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/>
        <w:kinsoku/>
        <w:overflowPunct/>
        <w:topLinePunct w:val="0"/>
        <w:autoSpaceDE/>
        <w:bidi w:val="0"/>
        <w:adjustRightInd/>
        <w:snapToGrid/>
        <w:spacing w:before="0" w:beforeAutospacing="0" w:after="0" w:afterAutospacing="0" w:line="600" w:lineRule="exact"/>
        <w:ind w:right="0"/>
        <w:jc w:val="left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附件1</w:t>
      </w:r>
    </w:p>
    <w:p>
      <w:pPr>
        <w:pStyle w:val="5"/>
        <w:keepNext w:val="0"/>
        <w:keepLines w:val="0"/>
        <w:pageBreakBefore w:val="0"/>
        <w:widowControl/>
        <w:kinsoku/>
        <w:overflowPunct/>
        <w:topLinePunct w:val="0"/>
        <w:autoSpaceDE/>
        <w:bidi w:val="0"/>
        <w:adjustRightInd/>
        <w:snapToGrid/>
        <w:spacing w:before="0" w:beforeAutospacing="0" w:after="0" w:afterAutospacing="0" w:line="600" w:lineRule="exact"/>
        <w:ind w:right="0"/>
        <w:jc w:val="left"/>
        <w:textAlignment w:val="auto"/>
        <w:rPr>
          <w:rFonts w:hint="eastAsia" w:ascii="黑体" w:hAnsi="黑体" w:eastAsia="黑体" w:cs="黑体"/>
          <w:b/>
          <w:bCs/>
          <w:color w:val="000000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kinsoku/>
        <w:overflowPunct/>
        <w:topLinePunct w:val="0"/>
        <w:autoSpaceDE/>
        <w:bidi w:val="0"/>
        <w:adjustRightInd/>
        <w:snapToGrid/>
        <w:spacing w:before="0" w:beforeAutospacing="0" w:after="0" w:afterAutospacing="0" w:line="600" w:lineRule="exact"/>
        <w:ind w:right="0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  <w:t>2022年度沈阳市</w:t>
      </w:r>
      <w:r>
        <w:rPr>
          <w:rFonts w:hint="eastAsia" w:ascii="宋体" w:hAnsi="宋体" w:eastAsia="宋体" w:cs="宋体"/>
          <w:b/>
          <w:bCs/>
          <w:color w:val="000000"/>
          <w:sz w:val="44"/>
          <w:szCs w:val="44"/>
        </w:rPr>
        <w:t>中小企业</w:t>
      </w:r>
      <w:r>
        <w:rPr>
          <w:rFonts w:hint="eastAsia" w:ascii="宋体" w:hAnsi="宋体" w:eastAsia="宋体" w:cs="宋体"/>
          <w:b/>
          <w:bCs/>
          <w:color w:val="000000"/>
          <w:sz w:val="44"/>
          <w:szCs w:val="44"/>
          <w:lang w:eastAsia="zh-CN"/>
        </w:rPr>
        <w:t>公共服务示范平台建设项目补助资金申报指南</w:t>
      </w:r>
    </w:p>
    <w:p>
      <w:pPr>
        <w:pStyle w:val="5"/>
        <w:keepNext w:val="0"/>
        <w:keepLines w:val="0"/>
        <w:pageBreakBefore w:val="0"/>
        <w:widowControl/>
        <w:kinsoku/>
        <w:overflowPunct/>
        <w:topLinePunct w:val="0"/>
        <w:autoSpaceDE/>
        <w:bidi w:val="0"/>
        <w:adjustRightInd/>
        <w:snapToGrid/>
        <w:spacing w:before="0" w:beforeAutospacing="0" w:after="0" w:afterAutospacing="0" w:line="600" w:lineRule="exact"/>
        <w:ind w:right="0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sz w:val="44"/>
          <w:szCs w:val="44"/>
          <w:lang w:eastAsia="zh-CN"/>
        </w:rPr>
      </w:pPr>
    </w:p>
    <w:p>
      <w:pPr>
        <w:pStyle w:val="5"/>
        <w:keepNext w:val="0"/>
        <w:keepLines w:val="0"/>
        <w:pageBreakBefore w:val="0"/>
        <w:widowControl/>
        <w:kinsoku/>
        <w:overflowPunct/>
        <w:topLinePunct w:val="0"/>
        <w:autoSpaceDE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为进一步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推进中小企业公共服务体系建设，助力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我市中小企业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健康快速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发展，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依据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《沈阳市支持中小企业和个体工商户稳增长若干政策措施》（沈工信发〔2022〕16号），指导相关单位申报2022年度沈阳市中小企业公共服务示范平台建设项目补助资金，特制订本申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报指南。具体如下：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="0" w:after="0" w:line="600" w:lineRule="exact"/>
        <w:ind w:right="0" w:firstLine="640" w:firstLineChars="200"/>
        <w:jc w:val="left"/>
        <w:textAlignment w:val="auto"/>
        <w:outlineLvl w:val="0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一、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申报条件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lang w:val="en-US" w:eastAsia="zh-CN"/>
        </w:rPr>
        <w:t>有效期内的市级(含）以上</w:t>
      </w:r>
      <w:r>
        <w:rPr>
          <w:rFonts w:hint="eastAsia" w:ascii="仿宋" w:hAnsi="仿宋" w:eastAsia="仿宋" w:cs="Times New Roman"/>
          <w:color w:val="auto"/>
          <w:sz w:val="32"/>
          <w:szCs w:val="32"/>
        </w:rPr>
        <w:t>中小企业</w:t>
      </w:r>
      <w:r>
        <w:rPr>
          <w:rFonts w:hint="default" w:ascii="仿宋" w:hAnsi="仿宋" w:eastAsia="仿宋" w:cs="Times New Roman"/>
          <w:color w:val="auto"/>
          <w:sz w:val="32"/>
          <w:szCs w:val="32"/>
          <w:lang w:eastAsia="zh-CN"/>
        </w:rPr>
        <w:t>公共服务</w:t>
      </w:r>
      <w:r>
        <w:rPr>
          <w:rFonts w:hint="eastAsia" w:ascii="仿宋" w:hAnsi="仿宋" w:eastAsia="仿宋" w:cs="Times New Roman"/>
          <w:color w:val="auto"/>
          <w:sz w:val="32"/>
          <w:szCs w:val="32"/>
          <w:lang w:val="en-US" w:eastAsia="zh-CN"/>
        </w:rPr>
        <w:t>示范</w:t>
      </w:r>
      <w:r>
        <w:rPr>
          <w:rFonts w:hint="default" w:ascii="仿宋" w:hAnsi="仿宋" w:eastAsia="仿宋" w:cs="Times New Roman"/>
          <w:color w:val="auto"/>
          <w:sz w:val="32"/>
          <w:szCs w:val="32"/>
          <w:lang w:eastAsia="zh-CN"/>
        </w:rPr>
        <w:t>平台</w:t>
      </w:r>
      <w:r>
        <w:rPr>
          <w:rFonts w:hint="eastAsia" w:ascii="仿宋" w:hAnsi="仿宋" w:eastAsia="仿宋" w:cs="Times New Roman"/>
          <w:color w:val="auto"/>
          <w:sz w:val="32"/>
          <w:szCs w:val="32"/>
          <w:lang w:eastAsia="zh-CN"/>
        </w:rPr>
        <w:t>，并且</w:t>
      </w:r>
      <w:r>
        <w:rPr>
          <w:rFonts w:hint="eastAsia" w:ascii="仿宋" w:hAnsi="仿宋" w:eastAsia="仿宋" w:cs="Times New Roman"/>
          <w:color w:val="auto"/>
          <w:sz w:val="32"/>
          <w:szCs w:val="32"/>
          <w:lang w:val="en-US" w:eastAsia="zh-CN"/>
        </w:rPr>
        <w:t>在示范期内运营一年以上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均可申报。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="0" w:after="0" w:line="600" w:lineRule="exact"/>
        <w:ind w:left="0" w:leftChars="0" w:right="0" w:firstLine="640" w:firstLineChars="200"/>
        <w:jc w:val="left"/>
        <w:textAlignment w:val="auto"/>
        <w:outlineLvl w:val="0"/>
        <w:rPr>
          <w:rFonts w:hint="eastAsia"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  <w:lang w:eastAsia="zh-CN"/>
        </w:rPr>
        <w:t>二</w:t>
      </w:r>
      <w:r>
        <w:rPr>
          <w:rFonts w:hint="eastAsia" w:ascii="黑体" w:hAnsi="黑体" w:eastAsia="黑体"/>
          <w:color w:val="auto"/>
          <w:sz w:val="32"/>
          <w:szCs w:val="32"/>
        </w:rPr>
        <w:t>、支持标准和方式</w:t>
      </w:r>
    </w:p>
    <w:p>
      <w:pPr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" w:hAnsi="仿宋" w:eastAsia="仿宋" w:cs="Times New Roman"/>
          <w:color w:val="auto"/>
          <w:sz w:val="32"/>
          <w:szCs w:val="32"/>
          <w:highlight w:val="cyan"/>
          <w:lang w:val="en-US" w:eastAsia="zh-CN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lang w:val="en-US" w:eastAsia="zh-CN"/>
        </w:rPr>
        <w:t>对有效期内的</w:t>
      </w:r>
      <w:r>
        <w:rPr>
          <w:rFonts w:hint="default" w:ascii="仿宋" w:hAnsi="仿宋" w:eastAsia="仿宋" w:cs="Times New Roman"/>
          <w:color w:val="auto"/>
          <w:sz w:val="32"/>
          <w:szCs w:val="32"/>
          <w:lang w:eastAsia="zh-CN"/>
        </w:rPr>
        <w:t>市级</w:t>
      </w:r>
      <w:r>
        <w:rPr>
          <w:rFonts w:hint="eastAsia" w:ascii="仿宋" w:hAnsi="仿宋" w:eastAsia="仿宋" w:cs="Times New Roman"/>
          <w:color w:val="auto"/>
          <w:sz w:val="32"/>
          <w:szCs w:val="32"/>
          <w:lang w:eastAsia="zh-CN"/>
        </w:rPr>
        <w:t>（含）</w:t>
      </w:r>
      <w:r>
        <w:rPr>
          <w:rFonts w:hint="default" w:ascii="仿宋" w:hAnsi="仿宋" w:eastAsia="仿宋" w:cs="Times New Roman"/>
          <w:color w:val="auto"/>
          <w:sz w:val="32"/>
          <w:szCs w:val="32"/>
          <w:lang w:eastAsia="zh-CN"/>
        </w:rPr>
        <w:t>以上</w:t>
      </w:r>
      <w:r>
        <w:rPr>
          <w:rFonts w:hint="eastAsia" w:ascii="仿宋" w:hAnsi="仿宋" w:eastAsia="仿宋" w:cs="Times New Roman"/>
          <w:color w:val="auto"/>
          <w:sz w:val="32"/>
          <w:szCs w:val="32"/>
        </w:rPr>
        <w:t>中小企业</w:t>
      </w:r>
      <w:r>
        <w:rPr>
          <w:rFonts w:hint="default" w:ascii="仿宋" w:hAnsi="仿宋" w:eastAsia="仿宋" w:cs="Times New Roman"/>
          <w:color w:val="auto"/>
          <w:sz w:val="32"/>
          <w:szCs w:val="32"/>
          <w:lang w:eastAsia="zh-CN"/>
        </w:rPr>
        <w:t>公共服务</w:t>
      </w:r>
      <w:r>
        <w:rPr>
          <w:rFonts w:hint="eastAsia" w:ascii="仿宋" w:hAnsi="仿宋" w:eastAsia="仿宋" w:cs="Times New Roman"/>
          <w:color w:val="auto"/>
          <w:sz w:val="32"/>
          <w:szCs w:val="32"/>
          <w:lang w:val="en-US" w:eastAsia="zh-CN"/>
        </w:rPr>
        <w:t>示范</w:t>
      </w:r>
      <w:r>
        <w:rPr>
          <w:rFonts w:hint="default" w:ascii="仿宋" w:hAnsi="仿宋" w:eastAsia="仿宋" w:cs="Times New Roman"/>
          <w:color w:val="auto"/>
          <w:sz w:val="32"/>
          <w:szCs w:val="32"/>
          <w:lang w:eastAsia="zh-CN"/>
        </w:rPr>
        <w:t>平台改造升级</w:t>
      </w:r>
      <w:r>
        <w:rPr>
          <w:rFonts w:hint="eastAsia" w:ascii="仿宋" w:hAnsi="仿宋" w:eastAsia="仿宋" w:cs="Times New Roman"/>
          <w:color w:val="auto"/>
          <w:sz w:val="32"/>
          <w:szCs w:val="32"/>
          <w:lang w:eastAsia="zh-CN"/>
        </w:rPr>
        <w:t>投资</w:t>
      </w:r>
      <w:r>
        <w:rPr>
          <w:rFonts w:hint="default" w:ascii="仿宋" w:hAnsi="仿宋" w:eastAsia="仿宋" w:cs="Times New Roman"/>
          <w:color w:val="auto"/>
          <w:sz w:val="32"/>
          <w:szCs w:val="32"/>
          <w:lang w:eastAsia="zh-CN"/>
        </w:rPr>
        <w:t>建设项目，按</w:t>
      </w:r>
      <w:r>
        <w:rPr>
          <w:rFonts w:hint="eastAsia" w:ascii="仿宋" w:hAnsi="仿宋" w:eastAsia="仿宋" w:cs="Times New Roman"/>
          <w:color w:val="auto"/>
          <w:sz w:val="32"/>
          <w:szCs w:val="32"/>
          <w:lang w:val="en-US" w:eastAsia="zh-CN"/>
        </w:rPr>
        <w:t>照上一年度</w:t>
      </w:r>
      <w:r>
        <w:rPr>
          <w:rFonts w:hint="default" w:ascii="仿宋" w:hAnsi="仿宋" w:eastAsia="仿宋" w:cs="Times New Roman"/>
          <w:color w:val="auto"/>
          <w:sz w:val="32"/>
          <w:szCs w:val="32"/>
          <w:lang w:eastAsia="zh-CN"/>
        </w:rPr>
        <w:t>实际完成改造投资的40%给予补助，补助资金</w:t>
      </w:r>
      <w:r>
        <w:rPr>
          <w:rFonts w:hint="eastAsia" w:ascii="仿宋" w:hAnsi="仿宋" w:eastAsia="仿宋" w:cs="Times New Roman"/>
          <w:color w:val="auto"/>
          <w:sz w:val="32"/>
          <w:szCs w:val="32"/>
          <w:lang w:val="en-US" w:eastAsia="zh-CN"/>
        </w:rPr>
        <w:t>最高</w:t>
      </w:r>
      <w:r>
        <w:rPr>
          <w:rFonts w:hint="default" w:ascii="仿宋" w:hAnsi="仿宋" w:eastAsia="仿宋" w:cs="Times New Roman"/>
          <w:color w:val="auto"/>
          <w:sz w:val="32"/>
          <w:szCs w:val="32"/>
          <w:lang w:eastAsia="zh-CN"/>
        </w:rPr>
        <w:t>不超过200万元</w:t>
      </w:r>
      <w:r>
        <w:rPr>
          <w:rFonts w:hint="eastAsia" w:ascii="仿宋" w:hAnsi="仿宋" w:eastAsia="仿宋" w:cs="Times New Roman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color w:val="auto"/>
          <w:sz w:val="32"/>
          <w:szCs w:val="32"/>
          <w:lang w:eastAsia="zh-CN"/>
        </w:rPr>
      </w:pPr>
      <w:r>
        <w:rPr>
          <w:rFonts w:hint="default" w:ascii="仿宋" w:hAnsi="仿宋" w:eastAsia="仿宋" w:cs="Times New Roman"/>
          <w:color w:val="auto"/>
          <w:sz w:val="32"/>
          <w:szCs w:val="32"/>
          <w:highlight w:val="none"/>
          <w:lang w:eastAsia="zh-CN"/>
        </w:rPr>
        <w:t>平台改造升级</w:t>
      </w: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  <w:lang w:eastAsia="zh-CN"/>
        </w:rPr>
        <w:t>投资：主要是指为提升平台服务能力，必要设备、软件的购置费，线上服务平台建设费，引进行业先进技术成果费，保持平台配套的机房、实验室运行环境相关投入等费用支出。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="0" w:after="0" w:line="600" w:lineRule="exact"/>
        <w:ind w:left="0" w:leftChars="0" w:right="0" w:firstLine="640" w:firstLineChars="200"/>
        <w:jc w:val="left"/>
        <w:textAlignment w:val="auto"/>
        <w:outlineLvl w:val="0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、申报材料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/>
          <w:sz w:val="32"/>
          <w:szCs w:val="32"/>
        </w:rPr>
        <w:t>中小企业公共服务示范平台建设</w:t>
      </w:r>
      <w:r>
        <w:rPr>
          <w:rFonts w:hint="eastAsia" w:ascii="仿宋_GB2312" w:eastAsia="仿宋_GB2312"/>
          <w:sz w:val="32"/>
          <w:szCs w:val="32"/>
          <w:lang w:eastAsia="zh-CN"/>
        </w:rPr>
        <w:t>补助</w:t>
      </w:r>
      <w:r>
        <w:rPr>
          <w:rFonts w:hint="eastAsia" w:ascii="仿宋_GB2312" w:eastAsia="仿宋_GB2312"/>
          <w:sz w:val="32"/>
          <w:szCs w:val="32"/>
        </w:rPr>
        <w:t>项目申请表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/>
          <w:sz w:val="32"/>
          <w:szCs w:val="32"/>
        </w:rPr>
        <w:t>中小企业公共服务示范平台建设</w:t>
      </w:r>
      <w:r>
        <w:rPr>
          <w:rFonts w:hint="eastAsia" w:ascii="仿宋_GB2312" w:eastAsia="仿宋_GB2312"/>
          <w:sz w:val="32"/>
          <w:szCs w:val="32"/>
          <w:lang w:eastAsia="zh-CN"/>
        </w:rPr>
        <w:t>补助</w:t>
      </w:r>
      <w:r>
        <w:rPr>
          <w:rFonts w:hint="eastAsia" w:ascii="仿宋_GB2312" w:eastAsia="仿宋_GB2312"/>
          <w:sz w:val="32"/>
          <w:szCs w:val="32"/>
        </w:rPr>
        <w:t>项目申请报告；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</w:rPr>
        <w:t>法人证书或营业执照副本（复印件）；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4.示范平台认定文件（复印件）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5.</w:t>
      </w:r>
      <w:r>
        <w:rPr>
          <w:rFonts w:hint="eastAsia" w:ascii="仿宋_GB2312" w:eastAsia="仿宋_GB2312"/>
          <w:sz w:val="32"/>
          <w:szCs w:val="32"/>
        </w:rPr>
        <w:t>固定的经营服务场所证明复印件（房产证</w:t>
      </w:r>
      <w:r>
        <w:rPr>
          <w:rFonts w:hint="eastAsia" w:ascii="仿宋_GB2312" w:eastAsia="仿宋_GB2312"/>
          <w:sz w:val="32"/>
          <w:szCs w:val="32"/>
          <w:lang w:eastAsia="zh-CN"/>
        </w:rPr>
        <w:t>或</w:t>
      </w:r>
      <w:r>
        <w:rPr>
          <w:rFonts w:hint="eastAsia" w:ascii="仿宋_GB2312" w:eastAsia="仿宋_GB2312"/>
          <w:sz w:val="32"/>
          <w:szCs w:val="32"/>
        </w:rPr>
        <w:t>租赁合同）；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6.平台主要服务设备、仪器及软件清单；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7.</w:t>
      </w:r>
      <w:r>
        <w:rPr>
          <w:rFonts w:hint="eastAsia" w:ascii="仿宋_GB2312" w:eastAsia="仿宋_GB2312"/>
          <w:sz w:val="32"/>
          <w:szCs w:val="32"/>
        </w:rPr>
        <w:t>平台服务人员</w:t>
      </w:r>
      <w:r>
        <w:rPr>
          <w:rFonts w:hint="eastAsia" w:ascii="仿宋_GB2312" w:eastAsia="仿宋_GB2312"/>
          <w:sz w:val="32"/>
          <w:szCs w:val="32"/>
          <w:lang w:eastAsia="zh-CN"/>
        </w:rPr>
        <w:t>名单及学历或职称、社保缴费等</w:t>
      </w:r>
      <w:r>
        <w:rPr>
          <w:rFonts w:hint="eastAsia" w:ascii="仿宋_GB2312" w:eastAsia="仿宋_GB2312"/>
          <w:sz w:val="32"/>
          <w:szCs w:val="32"/>
        </w:rPr>
        <w:t>证明材料；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8.</w:t>
      </w:r>
      <w:r>
        <w:rPr>
          <w:rFonts w:hint="eastAsia" w:ascii="仿宋_GB2312" w:eastAsia="仿宋_GB2312"/>
          <w:sz w:val="32"/>
          <w:szCs w:val="32"/>
        </w:rPr>
        <w:t>集聚服务机构合作协议</w:t>
      </w:r>
      <w:r>
        <w:rPr>
          <w:rFonts w:hint="eastAsia" w:ascii="仿宋_GB2312" w:eastAsia="仿宋_GB2312"/>
          <w:sz w:val="32"/>
          <w:szCs w:val="32"/>
          <w:lang w:eastAsia="zh-CN"/>
        </w:rPr>
        <w:t>（按照不低于各级示范平台规定数量提供）</w:t>
      </w:r>
      <w:r>
        <w:rPr>
          <w:rFonts w:hint="eastAsia" w:ascii="仿宋_GB2312" w:eastAsia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9.</w:t>
      </w:r>
      <w:r>
        <w:rPr>
          <w:rFonts w:hint="eastAsia" w:ascii="仿宋_GB2312" w:eastAsia="仿宋_GB2312"/>
          <w:sz w:val="32"/>
          <w:szCs w:val="32"/>
        </w:rPr>
        <w:t>上一年度服务的中小企业</w:t>
      </w:r>
      <w:r>
        <w:rPr>
          <w:rFonts w:hint="eastAsia" w:ascii="仿宋_GB2312" w:eastAsia="仿宋_GB2312"/>
          <w:sz w:val="32"/>
          <w:szCs w:val="32"/>
          <w:lang w:eastAsia="zh-CN"/>
        </w:rPr>
        <w:t>名单（按照不低于各级示范平台规定数量提供）；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10.</w:t>
      </w:r>
      <w:r>
        <w:rPr>
          <w:rFonts w:hint="eastAsia" w:ascii="仿宋_GB2312" w:eastAsia="仿宋_GB2312"/>
          <w:sz w:val="32"/>
          <w:szCs w:val="32"/>
        </w:rPr>
        <w:t>上一年度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服务</w:t>
      </w:r>
      <w:r>
        <w:rPr>
          <w:rFonts w:hint="eastAsia" w:ascii="仿宋_GB2312" w:eastAsia="仿宋_GB2312"/>
          <w:sz w:val="32"/>
          <w:szCs w:val="32"/>
        </w:rPr>
        <w:t>中小企业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相关合同（</w:t>
      </w:r>
      <w:r>
        <w:rPr>
          <w:rFonts w:hint="eastAsia" w:ascii="仿宋_GB2312" w:eastAsia="仿宋_GB2312"/>
          <w:sz w:val="32"/>
          <w:szCs w:val="32"/>
        </w:rPr>
        <w:t>协议</w:t>
      </w:r>
      <w:r>
        <w:rPr>
          <w:rFonts w:hint="eastAsia" w:ascii="仿宋_GB2312" w:eastAsia="仿宋_GB2312"/>
          <w:sz w:val="32"/>
          <w:szCs w:val="32"/>
          <w:lang w:eastAsia="zh-CN"/>
        </w:rPr>
        <w:t>）复印件（不少于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50户</w:t>
      </w:r>
      <w:r>
        <w:rPr>
          <w:rFonts w:hint="eastAsia" w:ascii="仿宋_GB2312" w:eastAsia="仿宋_GB2312"/>
          <w:sz w:val="32"/>
          <w:szCs w:val="32"/>
          <w:lang w:eastAsia="zh-CN"/>
        </w:rPr>
        <w:t>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11.上一年度</w:t>
      </w:r>
      <w:r>
        <w:rPr>
          <w:rFonts w:hint="eastAsia" w:ascii="仿宋_GB2312" w:eastAsia="仿宋_GB2312"/>
          <w:sz w:val="32"/>
          <w:szCs w:val="32"/>
        </w:rPr>
        <w:t>开展相关服务</w:t>
      </w:r>
      <w:r>
        <w:rPr>
          <w:rFonts w:hint="eastAsia" w:ascii="仿宋_GB2312" w:eastAsia="仿宋_GB2312"/>
          <w:sz w:val="32"/>
          <w:szCs w:val="32"/>
          <w:lang w:eastAsia="zh-CN"/>
        </w:rPr>
        <w:t>活动</w:t>
      </w:r>
      <w:r>
        <w:rPr>
          <w:rFonts w:hint="eastAsia" w:ascii="仿宋_GB2312" w:eastAsia="仿宋_GB2312"/>
          <w:sz w:val="32"/>
          <w:szCs w:val="32"/>
        </w:rPr>
        <w:t>的证明材料（</w:t>
      </w:r>
      <w:r>
        <w:rPr>
          <w:rFonts w:hint="eastAsia" w:ascii="仿宋_GB2312" w:eastAsia="仿宋_GB2312"/>
          <w:sz w:val="32"/>
          <w:szCs w:val="32"/>
          <w:lang w:eastAsia="zh-CN"/>
        </w:rPr>
        <w:t>按照不低于各级示范平台规定的数量提供相关活动的</w:t>
      </w:r>
      <w:r>
        <w:rPr>
          <w:rFonts w:hint="eastAsia" w:ascii="仿宋_GB2312" w:eastAsia="仿宋_GB2312"/>
          <w:sz w:val="32"/>
          <w:szCs w:val="32"/>
        </w:rPr>
        <w:t>通知、照片</w:t>
      </w:r>
      <w:r>
        <w:rPr>
          <w:rFonts w:hint="eastAsia" w:ascii="仿宋_GB2312" w:eastAsia="仿宋_GB2312"/>
          <w:sz w:val="32"/>
          <w:szCs w:val="32"/>
          <w:lang w:eastAsia="zh-CN"/>
        </w:rPr>
        <w:t>及签到表</w:t>
      </w:r>
      <w:r>
        <w:rPr>
          <w:rFonts w:hint="eastAsia" w:ascii="仿宋_GB2312" w:eastAsia="仿宋_GB2312"/>
          <w:sz w:val="32"/>
          <w:szCs w:val="32"/>
        </w:rPr>
        <w:t>等）；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12.获得</w:t>
      </w:r>
      <w:r>
        <w:rPr>
          <w:rFonts w:hint="eastAsia" w:ascii="仿宋_GB2312" w:eastAsia="仿宋_GB2312"/>
          <w:sz w:val="32"/>
          <w:szCs w:val="32"/>
        </w:rPr>
        <w:t>市级</w:t>
      </w:r>
      <w:r>
        <w:rPr>
          <w:rFonts w:hint="eastAsia" w:ascii="仿宋_GB2312" w:eastAsia="仿宋_GB2312"/>
          <w:sz w:val="32"/>
          <w:szCs w:val="32"/>
          <w:lang w:eastAsia="zh-CN"/>
        </w:rPr>
        <w:t>及</w:t>
      </w:r>
      <w:r>
        <w:rPr>
          <w:rFonts w:hint="eastAsia" w:ascii="仿宋_GB2312" w:eastAsia="仿宋_GB2312"/>
          <w:sz w:val="32"/>
          <w:szCs w:val="32"/>
        </w:rPr>
        <w:t>以上部门颁发的从业资格（资质）、网站备案、许可证等证明（复印件）；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13.上一年度运营单位含平台服务收支的财务审计报告；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14.上一年度项目建设投资明细表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及相关证明（采购合同、记账凭证、发票及银行转账单等）；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15.</w:t>
      </w:r>
      <w:r>
        <w:rPr>
          <w:rFonts w:hint="eastAsia" w:ascii="仿宋_GB2312" w:hAnsi="仿宋_GB2312" w:eastAsia="仿宋_GB2312" w:cs="仿宋_GB2312"/>
          <w:sz w:val="32"/>
          <w:szCs w:val="32"/>
        </w:rPr>
        <w:t>申报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材料</w:t>
      </w:r>
      <w:r>
        <w:rPr>
          <w:rFonts w:hint="eastAsia" w:ascii="仿宋_GB2312" w:hAnsi="仿宋_GB2312" w:eastAsia="仿宋_GB2312" w:cs="仿宋_GB2312"/>
          <w:sz w:val="32"/>
          <w:szCs w:val="32"/>
        </w:rPr>
        <w:t>真实性承诺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（法人签字及公章）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shd w:val="solid" w:color="FFFFFF" w:fill="auto"/>
        <w:kinsoku/>
        <w:wordWrap w:val="0"/>
        <w:overflowPunct/>
        <w:topLinePunct w:val="0"/>
        <w:autoSpaceDE/>
        <w:autoSpaceDN w:val="0"/>
        <w:bidi w:val="0"/>
        <w:adjustRightInd/>
        <w:snapToGrid/>
        <w:spacing w:line="600" w:lineRule="exact"/>
        <w:ind w:firstLine="640"/>
        <w:textAlignment w:val="auto"/>
        <w:rPr>
          <w:rFonts w:hint="eastAsia" w:ascii="黑体" w:hAnsi="黑体" w:eastAsia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四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</w:t>
      </w:r>
      <w:r>
        <w:rPr>
          <w:rFonts w:hint="eastAsia" w:ascii="黑体" w:hAnsi="黑体" w:eastAsia="黑体"/>
          <w:color w:val="auto"/>
          <w:sz w:val="32"/>
          <w:szCs w:val="32"/>
        </w:rPr>
        <w:t>申报及</w:t>
      </w:r>
      <w:r>
        <w:rPr>
          <w:rFonts w:hint="eastAsia" w:ascii="黑体" w:hAnsi="黑体" w:eastAsia="黑体"/>
          <w:color w:val="auto"/>
          <w:sz w:val="32"/>
          <w:szCs w:val="32"/>
          <w:lang w:eastAsia="zh-CN"/>
        </w:rPr>
        <w:t>评审流程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1.市工业和信息化局下发申报通知，</w:t>
      </w:r>
      <w:r>
        <w:rPr>
          <w:rFonts w:hint="eastAsia" w:ascii="仿宋_GB2312" w:eastAsia="仿宋_GB2312"/>
          <w:sz w:val="32"/>
          <w:szCs w:val="32"/>
        </w:rPr>
        <w:t>由各区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县（市）工信部门</w:t>
      </w:r>
      <w:r>
        <w:rPr>
          <w:rFonts w:hint="eastAsia" w:ascii="仿宋_GB2312" w:eastAsia="仿宋_GB2312"/>
          <w:sz w:val="32"/>
          <w:szCs w:val="32"/>
          <w:lang w:eastAsia="zh-CN"/>
        </w:rPr>
        <w:t>按照通知要求，组织辖区内示范平台申报。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各区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、县（市）工信部门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对申报材料进行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初审确认</w:t>
      </w:r>
      <w:r>
        <w:rPr>
          <w:rFonts w:hint="eastAsia" w:ascii="仿宋_GB2312" w:hAnsi="仿宋_GB2312" w:eastAsia="仿宋_GB2312" w:cs="仿宋_GB2312"/>
          <w:sz w:val="32"/>
          <w:szCs w:val="32"/>
        </w:rPr>
        <w:t>,将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辖区内符合申报条件的示范平台项目以正式推荐文件报送到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市工业和信息化局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未经</w:t>
      </w:r>
      <w:r>
        <w:rPr>
          <w:rFonts w:hint="eastAsia" w:ascii="仿宋_GB2312" w:hAnsi="仿宋_GB2312" w:eastAsia="仿宋_GB2312" w:cs="仿宋_GB2312"/>
          <w:sz w:val="32"/>
          <w:szCs w:val="32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、县（市）工信部门推荐的，市工业和信息化局不予受理。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.经</w:t>
      </w:r>
      <w:r>
        <w:rPr>
          <w:rFonts w:hint="eastAsia" w:ascii="仿宋_GB2312" w:hAnsi="仿宋_GB2312" w:eastAsia="仿宋_GB2312" w:cs="仿宋_GB2312"/>
          <w:sz w:val="32"/>
          <w:szCs w:val="32"/>
        </w:rPr>
        <w:t>各区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、县（市）工信部门推荐的示范基地项目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，通过沈阳市工业专项资金管理平台（http://www.sytouch.com）进行注册申报，上传申报材料。待市工业和信息化局评审通过后，将纸介质</w:t>
      </w:r>
      <w:r>
        <w:rPr>
          <w:rFonts w:hint="eastAsia" w:ascii="仿宋_GB2312" w:eastAsia="仿宋_GB2312"/>
          <w:sz w:val="32"/>
          <w:szCs w:val="32"/>
        </w:rPr>
        <w:t>申报资料一式2</w:t>
      </w:r>
      <w:r>
        <w:rPr>
          <w:rFonts w:hint="eastAsia" w:ascii="仿宋_GB2312" w:eastAsia="仿宋_GB2312"/>
          <w:sz w:val="32"/>
          <w:szCs w:val="32"/>
          <w:lang w:eastAsia="zh-CN"/>
        </w:rPr>
        <w:t>份胶装成册</w:t>
      </w:r>
      <w:r>
        <w:rPr>
          <w:rFonts w:hint="eastAsia" w:ascii="仿宋_GB2312" w:eastAsia="仿宋_GB2312"/>
          <w:sz w:val="32"/>
          <w:szCs w:val="32"/>
        </w:rPr>
        <w:t>，报送市工业和信息局复审备查。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27" w:firstLineChars="196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工业和信息化局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对申报材料进行审核通过后，组织第三方服务机构进行财务评审，根据财务评审结果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编制奖补资金安排计划，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并</w:t>
      </w:r>
      <w:r>
        <w:rPr>
          <w:rFonts w:hint="eastAsia" w:ascii="仿宋_GB2312" w:eastAsia="仿宋_GB2312"/>
          <w:sz w:val="32"/>
          <w:szCs w:val="32"/>
        </w:rPr>
        <w:t>在市工业和信息化局门户网站进行公示</w:t>
      </w:r>
      <w:r>
        <w:rPr>
          <w:rFonts w:hint="eastAsia" w:ascii="仿宋_GB2312" w:eastAsia="仿宋_GB2312"/>
          <w:sz w:val="32"/>
          <w:szCs w:val="32"/>
          <w:lang w:eastAsia="zh-CN"/>
        </w:rPr>
        <w:t>。经</w:t>
      </w:r>
      <w:r>
        <w:rPr>
          <w:rFonts w:hint="eastAsia" w:ascii="仿宋_GB2312" w:eastAsia="仿宋_GB2312"/>
          <w:sz w:val="32"/>
          <w:szCs w:val="32"/>
        </w:rPr>
        <w:t>公示期无异议，</w:t>
      </w:r>
      <w:r>
        <w:rPr>
          <w:rFonts w:hint="eastAsia" w:ascii="仿宋_GB2312" w:eastAsia="仿宋_GB2312"/>
          <w:sz w:val="32"/>
          <w:szCs w:val="32"/>
          <w:lang w:eastAsia="zh-CN"/>
        </w:rPr>
        <w:t>报市政府审定通过后，市财政局拨付奖补资金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pStyle w:val="2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shd w:val="solid" w:color="FFFFFF" w:fill="auto"/>
        <w:kinsoku/>
        <w:wordWrap w:val="0"/>
        <w:overflowPunct/>
        <w:topLinePunct w:val="0"/>
        <w:autoSpaceDE/>
        <w:autoSpaceDN w:val="0"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hd w:val="clear" w:color="auto" w:fill="FFFFFF"/>
          <w:lang w:val="en-US" w:eastAsia="zh-CN"/>
        </w:rPr>
        <w:t>各申报单位按照上述申报材料顺序编辑电子版（PDF格式）于6月28日前上传到网上申报系统，同时将可编辑的电子版发送至邮箱syjxwzdc@163.com。待初审通过后另行通知报送纸介质胶装材料。</w:t>
      </w:r>
    </w:p>
    <w:p>
      <w:pPr>
        <w:keepNext w:val="0"/>
        <w:keepLines w:val="0"/>
        <w:pageBreakBefore w:val="0"/>
        <w:numPr>
          <w:ilvl w:val="0"/>
          <w:numId w:val="0"/>
        </w:numPr>
        <w:shd w:val="solid" w:color="FFFFFF" w:fill="auto"/>
        <w:kinsoku/>
        <w:wordWrap w:val="0"/>
        <w:overflowPunct/>
        <w:topLinePunct w:val="0"/>
        <w:autoSpaceDE/>
        <w:autoSpaceDN w:val="0"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shd w:val="solid" w:color="FFFFFF" w:fill="auto"/>
        <w:kinsoku/>
        <w:wordWrap w:val="0"/>
        <w:overflowPunct/>
        <w:topLinePunct w:val="0"/>
        <w:autoSpaceDE/>
        <w:autoSpaceDN w:val="0"/>
        <w:bidi w:val="0"/>
        <w:adjustRightInd/>
        <w:snapToGrid/>
        <w:spacing w:line="600" w:lineRule="exact"/>
        <w:textAlignment w:val="auto"/>
        <w:rPr>
          <w:rFonts w:hint="default" w:ascii="仿宋_GB2312" w:hAnsi="仿宋_GB2312" w:eastAsia="仿宋_GB2312" w:cs="仿宋_GB2312"/>
          <w:b/>
          <w:bCs/>
          <w:color w:val="auto"/>
          <w:sz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>网上申报系统技术支持联系人：赵长仲，电话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hd w:val="clear" w:color="auto" w:fill="FFFFFF"/>
          <w:lang w:val="en-US" w:eastAsia="zh-CN"/>
        </w:rPr>
        <w:t>：15002483036</w:t>
      </w:r>
    </w:p>
    <w:p>
      <w:pPr>
        <w:keepNext w:val="0"/>
        <w:keepLines w:val="0"/>
        <w:pageBreakBefore w:val="0"/>
        <w:numPr>
          <w:ilvl w:val="0"/>
          <w:numId w:val="0"/>
        </w:numPr>
        <w:shd w:val="solid" w:color="FFFFFF" w:fill="auto"/>
        <w:kinsoku/>
        <w:wordWrap w:val="0"/>
        <w:overflowPunct/>
        <w:topLinePunct w:val="0"/>
        <w:autoSpaceDE/>
        <w:autoSpaceDN w:val="0"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hd w:val="clear" w:color="auto" w:fill="FFFFFF"/>
          <w:lang w:val="en-US" w:eastAsia="zh-CN"/>
        </w:rPr>
      </w:pPr>
    </w:p>
    <w:sectPr>
      <w:footerReference r:id="rId3" w:type="default"/>
      <w:pgSz w:w="11906" w:h="16838"/>
      <w:pgMar w:top="2098" w:right="1474" w:bottom="158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pci88sBAACcAwAADgAAAGRycy9lMm9Eb2MueG1srVPNjtMwEL4j8Q6W&#10;79RpJ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rFTaDEcYsDv3z/dvnx6/LzK1lW&#10;q9dZoT5AjYkPAVPTcOeHnD35AZ2Z+KCizV+kRDCO+p6v+sohEZEfrVfrdYUhgbH5gjjs8XmIkN5K&#10;b0k2GhpxgEVXfnoPaUydU3I15++1MejntXF/ORAze1jufewxW2nYD1Pje9+ekU+Ps2+ow1WnxLxz&#10;KG1ek9mIs7GfjWOI+tCVPcr1INweEzZRessVRtipMA6tsJsWLG/Fn/eS9fhTbX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qXIvP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hYjYxYjdhNjhkMDdmZmFiM2Y3YTNkM2VkNjc2NGIifQ=="/>
  </w:docVars>
  <w:rsids>
    <w:rsidRoot w:val="710138F0"/>
    <w:rsid w:val="03A51BE2"/>
    <w:rsid w:val="082D51CC"/>
    <w:rsid w:val="0D7B3351"/>
    <w:rsid w:val="13FA5D97"/>
    <w:rsid w:val="16046A44"/>
    <w:rsid w:val="17E46A74"/>
    <w:rsid w:val="25BF006D"/>
    <w:rsid w:val="2F3D2519"/>
    <w:rsid w:val="345E2FAF"/>
    <w:rsid w:val="3A374555"/>
    <w:rsid w:val="3EB97C0F"/>
    <w:rsid w:val="41A466FC"/>
    <w:rsid w:val="41FB7E8A"/>
    <w:rsid w:val="47555600"/>
    <w:rsid w:val="51D80961"/>
    <w:rsid w:val="52B41A06"/>
    <w:rsid w:val="535A422C"/>
    <w:rsid w:val="550B5A96"/>
    <w:rsid w:val="576C2F16"/>
    <w:rsid w:val="584F230F"/>
    <w:rsid w:val="592B46E3"/>
    <w:rsid w:val="61E417CC"/>
    <w:rsid w:val="62B15299"/>
    <w:rsid w:val="63D20880"/>
    <w:rsid w:val="677A27ED"/>
    <w:rsid w:val="6C1D35F5"/>
    <w:rsid w:val="6E0A066D"/>
    <w:rsid w:val="6F850BCE"/>
    <w:rsid w:val="710138F0"/>
    <w:rsid w:val="730E05BF"/>
    <w:rsid w:val="765E24FD"/>
    <w:rsid w:val="78CB68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150" w:afterAutospacing="0"/>
      <w:ind w:left="0" w:right="0"/>
      <w:jc w:val="left"/>
    </w:pPr>
    <w:rPr>
      <w:rFonts w:hint="eastAsia" w:ascii="微软雅黑" w:hAnsi="微软雅黑" w:eastAsia="微软雅黑" w:cs="微软雅黑"/>
      <w:color w:val="515151"/>
      <w:kern w:val="0"/>
      <w:sz w:val="24"/>
      <w:szCs w:val="24"/>
      <w:lang w:val="en-US" w:eastAsia="zh-CN"/>
    </w:rPr>
  </w:style>
  <w:style w:type="character" w:styleId="8">
    <w:name w:val="Emphasis"/>
    <w:basedOn w:val="7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1234</Words>
  <Characters>1321</Characters>
  <Lines>0</Lines>
  <Paragraphs>0</Paragraphs>
  <TotalTime>42</TotalTime>
  <ScaleCrop>false</ScaleCrop>
  <LinksUpToDate>false</LinksUpToDate>
  <CharactersWithSpaces>1323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2019-07-10T09:23:00Z</dcterms:created>
  <dc:creator>陈华卿</dc:creator>
  <cp:lastModifiedBy>李延龙</cp:lastModifiedBy>
  <cp:lastPrinted>2019-07-24T06:07:00Z</cp:lastPrinted>
  <dcterms:modified xsi:type="dcterms:W3CDTF">2022-06-10T04:45:47Z</dcterms:modified>
  <dc:title>2019年度沈阳市支持中小企业发展资金项目申报指南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4C79CD8473044562AA62CCDA8BA405EB</vt:lpwstr>
  </property>
</Properties>
</file>