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Times New Roman"/>
          <w:sz w:val="32"/>
          <w:szCs w:val="32"/>
          <w:lang w:val="en"/>
        </w:rPr>
      </w:pPr>
      <w:bookmarkStart w:id="0" w:name="_GoBack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hint="default" w:ascii="黑体" w:hAnsi="黑体" w:eastAsia="黑体" w:cs="Times New Roman"/>
          <w:sz w:val="32"/>
          <w:szCs w:val="32"/>
          <w:lang w:val="en"/>
        </w:rPr>
        <w:t>2</w:t>
      </w:r>
    </w:p>
    <w:bookmarkEnd w:id="0"/>
    <w:p>
      <w:pPr>
        <w:widowControl/>
        <w:autoSpaceDN w:val="0"/>
        <w:spacing w:line="360" w:lineRule="auto"/>
        <w:jc w:val="center"/>
        <w:rPr>
          <w:rFonts w:hint="default"/>
          <w:lang w:val="en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  <w:r>
        <w:rPr>
          <w:rFonts w:hint="eastAsia" w:ascii="Times New Roman" w:hAnsi="Times New Roman" w:eastAsia="黑体"/>
          <w:kern w:val="0"/>
          <w:sz w:val="52"/>
        </w:rPr>
        <w:t>[</w:t>
      </w:r>
      <w:r>
        <w:rPr>
          <w:rFonts w:ascii="Times New Roman" w:hAnsi="Times New Roman" w:eastAsia="黑体"/>
          <w:kern w:val="0"/>
          <w:sz w:val="52"/>
        </w:rPr>
        <w:t>xx公司</w:t>
      </w:r>
      <w:r>
        <w:rPr>
          <w:rFonts w:hint="eastAsia" w:ascii="Times New Roman" w:hAnsi="Times New Roman" w:eastAsia="黑体"/>
          <w:kern w:val="0"/>
          <w:sz w:val="52"/>
        </w:rPr>
        <w:t>]</w:t>
      </w: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  <w:r>
        <w:rPr>
          <w:rFonts w:hint="eastAsia" w:ascii="Times New Roman" w:hAnsi="Times New Roman" w:eastAsia="黑体"/>
          <w:kern w:val="0"/>
          <w:sz w:val="52"/>
        </w:rPr>
        <w:t>2</w:t>
      </w:r>
      <w:r>
        <w:rPr>
          <w:rFonts w:ascii="Times New Roman" w:hAnsi="Times New Roman" w:eastAsia="黑体"/>
          <w:kern w:val="0"/>
          <w:sz w:val="52"/>
        </w:rPr>
        <w:t>0</w:t>
      </w:r>
      <w:r>
        <w:rPr>
          <w:rFonts w:hint="eastAsia" w:ascii="Times New Roman" w:hAnsi="Times New Roman" w:eastAsia="黑体"/>
          <w:kern w:val="0"/>
          <w:sz w:val="52"/>
        </w:rPr>
        <w:t>XX年两化融合</w:t>
      </w:r>
      <w:r>
        <w:rPr>
          <w:rFonts w:ascii="Times New Roman" w:hAnsi="Times New Roman" w:eastAsia="黑体"/>
          <w:kern w:val="0"/>
          <w:sz w:val="52"/>
        </w:rPr>
        <w:t>管理</w:t>
      </w:r>
      <w:r>
        <w:rPr>
          <w:rFonts w:hint="eastAsia" w:ascii="Times New Roman" w:hAnsi="Times New Roman" w:eastAsia="黑体"/>
          <w:kern w:val="0"/>
          <w:sz w:val="52"/>
        </w:rPr>
        <w:t>现状分析报告</w:t>
      </w:r>
    </w:p>
    <w:p>
      <w:pPr>
        <w:widowControl/>
        <w:autoSpaceDN w:val="0"/>
        <w:jc w:val="center"/>
        <w:rPr>
          <w:rFonts w:ascii="Times New Roman" w:hAnsi="Times New Roman" w:eastAsia="宋体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/>
          <w:kern w:val="0"/>
          <w:sz w:val="28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/>
          <w:kern w:val="0"/>
          <w:sz w:val="28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/>
          <w:kern w:val="0"/>
          <w:sz w:val="28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/>
          <w:kern w:val="0"/>
          <w:sz w:val="28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spacing w:line="360" w:lineRule="auto"/>
        <w:jc w:val="center"/>
        <w:rPr>
          <w:rFonts w:ascii="Times New Roman" w:hAnsi="Times New Roman" w:eastAsia="黑体"/>
          <w:kern w:val="0"/>
          <w:sz w:val="52"/>
        </w:rPr>
      </w:pPr>
    </w:p>
    <w:p>
      <w:pPr>
        <w:widowControl/>
        <w:autoSpaceDN w:val="0"/>
        <w:jc w:val="center"/>
        <w:rPr>
          <w:rFonts w:ascii="Times New Roman" w:hAnsi="Times New Roman" w:eastAsia="楷体_GB2312"/>
          <w:b/>
          <w:kern w:val="0"/>
          <w:sz w:val="36"/>
        </w:rPr>
      </w:pPr>
      <w:r>
        <w:rPr>
          <w:rFonts w:hint="eastAsia" w:ascii="Times New Roman" w:hAnsi="Times New Roman" w:eastAsia="楷体_GB2312"/>
          <w:b/>
          <w:kern w:val="0"/>
          <w:sz w:val="36"/>
        </w:rPr>
        <w:t>日期</w:t>
      </w:r>
      <w:r>
        <w:rPr>
          <w:rFonts w:ascii="Times New Roman" w:hAnsi="Times New Roman" w:eastAsia="楷体_GB2312"/>
          <w:b/>
          <w:kern w:val="0"/>
          <w:sz w:val="36"/>
        </w:rPr>
        <w:t>：</w:t>
      </w:r>
      <w:r>
        <w:rPr>
          <w:rFonts w:hint="eastAsia" w:ascii="Times New Roman" w:hAnsi="Times New Roman" w:eastAsia="楷体_GB2312"/>
          <w:b/>
          <w:kern w:val="0"/>
          <w:sz w:val="36"/>
        </w:rPr>
        <w:t>20XX年 月 日</w:t>
      </w:r>
    </w:p>
    <w:p>
      <w:pPr>
        <w:widowControl/>
        <w:autoSpaceDN w:val="0"/>
        <w:jc w:val="center"/>
        <w:rPr>
          <w:rFonts w:ascii="Times New Roman" w:hAnsi="Times New Roman" w:eastAsia="楷体_GB2312"/>
          <w:b/>
          <w:kern w:val="0"/>
          <w:sz w:val="36"/>
        </w:rPr>
      </w:pPr>
    </w:p>
    <w:p>
      <w:pPr>
        <w:widowControl/>
        <w:autoSpaceDN w:val="0"/>
        <w:jc w:val="center"/>
        <w:rPr>
          <w:rFonts w:ascii="Times New Roman" w:hAnsi="Times New Roman" w:eastAsia="楷体_GB2312"/>
          <w:b/>
          <w:kern w:val="0"/>
          <w:sz w:val="36"/>
        </w:rPr>
      </w:pPr>
    </w:p>
    <w:p>
      <w:pPr>
        <w:widowControl/>
        <w:autoSpaceDN w:val="0"/>
        <w:jc w:val="center"/>
        <w:rPr>
          <w:rFonts w:ascii="Times New Roman" w:hAnsi="Times New Roman" w:eastAsia="楷体_GB2312"/>
          <w:b/>
          <w:kern w:val="0"/>
          <w:sz w:val="36"/>
        </w:rPr>
      </w:pPr>
    </w:p>
    <w:p>
      <w:pPr>
        <w:widowControl/>
        <w:autoSpaceDN w:val="0"/>
        <w:jc w:val="left"/>
        <w:rPr>
          <w:rFonts w:ascii="Times New Roman" w:hAnsi="Times New Roman" w:eastAsia="楷体_GB2312"/>
          <w:b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一</w:t>
      </w:r>
      <w:r>
        <w:rPr>
          <w:rFonts w:ascii="Times New Roman" w:hAnsi="Times New Roman" w:eastAsia="楷体_GB2312"/>
          <w:b/>
          <w:kern w:val="0"/>
          <w:sz w:val="30"/>
          <w:szCs w:val="30"/>
        </w:rPr>
        <w:t>、</w:t>
      </w: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体系文件建设</w:t>
      </w:r>
      <w:r>
        <w:rPr>
          <w:rFonts w:ascii="Times New Roman" w:hAnsi="Times New Roman" w:eastAsia="楷体_GB2312"/>
          <w:b/>
          <w:kern w:val="0"/>
          <w:sz w:val="30"/>
          <w:szCs w:val="30"/>
        </w:rPr>
        <w:t>情况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1.两化</w:t>
      </w:r>
      <w:r>
        <w:rPr>
          <w:rFonts w:ascii="Times New Roman" w:hAnsi="Times New Roman" w:eastAsia="楷体_GB2312"/>
          <w:kern w:val="0"/>
          <w:sz w:val="30"/>
          <w:szCs w:val="30"/>
        </w:rPr>
        <w:t>融合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相关</w:t>
      </w:r>
      <w:r>
        <w:rPr>
          <w:rFonts w:ascii="Times New Roman" w:hAnsi="Times New Roman" w:eastAsia="楷体_GB2312"/>
          <w:kern w:val="0"/>
          <w:sz w:val="30"/>
          <w:szCs w:val="30"/>
        </w:rPr>
        <w:t>文件清单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（与</w:t>
      </w:r>
      <w:r>
        <w:rPr>
          <w:rFonts w:ascii="Times New Roman" w:hAnsi="Times New Roman" w:eastAsia="楷体_GB2312"/>
          <w:kern w:val="0"/>
          <w:sz w:val="30"/>
          <w:szCs w:val="30"/>
        </w:rPr>
        <w:t>两化融合管理相关的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程序</w:t>
      </w:r>
      <w:r>
        <w:rPr>
          <w:rFonts w:ascii="Times New Roman" w:hAnsi="Times New Roman" w:eastAsia="楷体_GB2312"/>
          <w:kern w:val="0"/>
          <w:sz w:val="30"/>
          <w:szCs w:val="30"/>
        </w:rPr>
        <w:t>文件或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制度清单</w:t>
      </w:r>
      <w:r>
        <w:rPr>
          <w:rFonts w:ascii="Times New Roman" w:hAnsi="Times New Roman" w:eastAsia="楷体_GB2312"/>
          <w:kern w:val="0"/>
          <w:sz w:val="30"/>
          <w:szCs w:val="30"/>
        </w:rPr>
        <w:t>）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2.两化</w:t>
      </w:r>
      <w:r>
        <w:rPr>
          <w:rFonts w:ascii="Times New Roman" w:hAnsi="Times New Roman" w:eastAsia="楷体_GB2312"/>
          <w:kern w:val="0"/>
          <w:sz w:val="30"/>
          <w:szCs w:val="30"/>
        </w:rPr>
        <w:t>融合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相关</w:t>
      </w:r>
      <w:r>
        <w:rPr>
          <w:rFonts w:ascii="Times New Roman" w:hAnsi="Times New Roman" w:eastAsia="楷体_GB2312"/>
          <w:kern w:val="0"/>
          <w:sz w:val="30"/>
          <w:szCs w:val="30"/>
        </w:rPr>
        <w:t>文件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的</w:t>
      </w:r>
      <w:r>
        <w:rPr>
          <w:rFonts w:ascii="Times New Roman" w:hAnsi="Times New Roman" w:eastAsia="楷体_GB2312"/>
          <w:kern w:val="0"/>
          <w:sz w:val="30"/>
          <w:szCs w:val="30"/>
        </w:rPr>
        <w:t>管理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方式</w:t>
      </w:r>
    </w:p>
    <w:p>
      <w:pPr>
        <w:widowControl/>
        <w:autoSpaceDN w:val="0"/>
        <w:jc w:val="left"/>
        <w:rPr>
          <w:rFonts w:ascii="Times New Roman" w:hAnsi="Times New Roman" w:eastAsia="楷体_GB2312"/>
          <w:b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二</w:t>
      </w:r>
      <w:r>
        <w:rPr>
          <w:rFonts w:ascii="Times New Roman" w:hAnsi="Times New Roman" w:eastAsia="楷体_GB2312"/>
          <w:b/>
          <w:kern w:val="0"/>
          <w:sz w:val="30"/>
          <w:szCs w:val="30"/>
        </w:rPr>
        <w:t>、</w:t>
      </w: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基础</w:t>
      </w:r>
      <w:r>
        <w:rPr>
          <w:rFonts w:ascii="Times New Roman" w:hAnsi="Times New Roman" w:eastAsia="楷体_GB2312"/>
          <w:b/>
          <w:kern w:val="0"/>
          <w:sz w:val="30"/>
          <w:szCs w:val="30"/>
        </w:rPr>
        <w:t>保障情况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1.资金</w:t>
      </w:r>
      <w:r>
        <w:rPr>
          <w:rFonts w:ascii="Times New Roman" w:hAnsi="Times New Roman" w:eastAsia="楷体_GB2312"/>
          <w:kern w:val="0"/>
          <w:sz w:val="30"/>
          <w:szCs w:val="30"/>
        </w:rPr>
        <w:t>投入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（制度安排</w:t>
      </w:r>
      <w:r>
        <w:rPr>
          <w:rFonts w:ascii="Times New Roman" w:hAnsi="Times New Roman" w:eastAsia="楷体_GB2312"/>
          <w:kern w:val="0"/>
          <w:sz w:val="30"/>
          <w:szCs w:val="30"/>
        </w:rPr>
        <w:t>、监管过程等）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2.人才</w:t>
      </w:r>
      <w:r>
        <w:rPr>
          <w:rFonts w:ascii="Times New Roman" w:hAnsi="Times New Roman" w:eastAsia="楷体_GB2312"/>
          <w:kern w:val="0"/>
          <w:sz w:val="30"/>
          <w:szCs w:val="30"/>
        </w:rPr>
        <w:t>保障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（人员</w:t>
      </w:r>
      <w:r>
        <w:rPr>
          <w:rFonts w:ascii="Times New Roman" w:hAnsi="Times New Roman" w:eastAsia="楷体_GB2312"/>
          <w:kern w:val="0"/>
          <w:sz w:val="30"/>
          <w:szCs w:val="30"/>
        </w:rPr>
        <w:t>培训、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考核</w:t>
      </w:r>
      <w:r>
        <w:rPr>
          <w:rFonts w:ascii="Times New Roman" w:hAnsi="Times New Roman" w:eastAsia="楷体_GB2312"/>
          <w:kern w:val="0"/>
          <w:sz w:val="30"/>
          <w:szCs w:val="30"/>
        </w:rPr>
        <w:t>、激励等）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3.设备</w:t>
      </w:r>
      <w:r>
        <w:rPr>
          <w:rFonts w:ascii="Times New Roman" w:hAnsi="Times New Roman" w:eastAsia="楷体_GB2312"/>
          <w:kern w:val="0"/>
          <w:sz w:val="30"/>
          <w:szCs w:val="30"/>
        </w:rPr>
        <w:t>设施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（数字化</w:t>
      </w:r>
      <w:r>
        <w:rPr>
          <w:rFonts w:ascii="Times New Roman" w:hAnsi="Times New Roman" w:eastAsia="楷体_GB2312"/>
          <w:kern w:val="0"/>
          <w:sz w:val="30"/>
          <w:szCs w:val="30"/>
        </w:rPr>
        <w:t>、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自动化</w:t>
      </w:r>
      <w:r>
        <w:rPr>
          <w:rFonts w:ascii="Times New Roman" w:hAnsi="Times New Roman" w:eastAsia="楷体_GB2312"/>
          <w:kern w:val="0"/>
          <w:sz w:val="30"/>
          <w:szCs w:val="30"/>
        </w:rPr>
        <w:t>、网络化和智能化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设备</w:t>
      </w:r>
      <w:r>
        <w:rPr>
          <w:rFonts w:ascii="Times New Roman" w:hAnsi="Times New Roman" w:eastAsia="楷体_GB2312"/>
          <w:kern w:val="0"/>
          <w:sz w:val="30"/>
          <w:szCs w:val="30"/>
        </w:rPr>
        <w:t>的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提供</w:t>
      </w:r>
      <w:r>
        <w:rPr>
          <w:rFonts w:ascii="Times New Roman" w:hAnsi="Times New Roman" w:eastAsia="楷体_GB2312"/>
          <w:kern w:val="0"/>
          <w:sz w:val="30"/>
          <w:szCs w:val="30"/>
        </w:rPr>
        <w:t>、维护和管理情况）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4.信息</w:t>
      </w:r>
      <w:r>
        <w:rPr>
          <w:rFonts w:ascii="Times New Roman" w:hAnsi="Times New Roman" w:eastAsia="楷体_GB2312"/>
          <w:kern w:val="0"/>
          <w:sz w:val="30"/>
          <w:szCs w:val="30"/>
        </w:rPr>
        <w:t>资源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（信息</w:t>
      </w:r>
      <w:r>
        <w:rPr>
          <w:rFonts w:ascii="Times New Roman" w:hAnsi="Times New Roman" w:eastAsia="楷体_GB2312"/>
          <w:kern w:val="0"/>
          <w:sz w:val="30"/>
          <w:szCs w:val="30"/>
        </w:rPr>
        <w:t>资源的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识别</w:t>
      </w:r>
      <w:r>
        <w:rPr>
          <w:rFonts w:ascii="Times New Roman" w:hAnsi="Times New Roman" w:eastAsia="楷体_GB2312"/>
          <w:kern w:val="0"/>
          <w:sz w:val="30"/>
          <w:szCs w:val="30"/>
        </w:rPr>
        <w:t>、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采集</w:t>
      </w:r>
      <w:r>
        <w:rPr>
          <w:rFonts w:ascii="Times New Roman" w:hAnsi="Times New Roman" w:eastAsia="楷体_GB2312"/>
          <w:kern w:val="0"/>
          <w:sz w:val="30"/>
          <w:szCs w:val="30"/>
        </w:rPr>
        <w:t>、获取、存储和标准化的情况）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5.信息</w:t>
      </w:r>
      <w:r>
        <w:rPr>
          <w:rFonts w:ascii="Times New Roman" w:hAnsi="Times New Roman" w:eastAsia="楷体_GB2312"/>
          <w:kern w:val="0"/>
          <w:sz w:val="30"/>
          <w:szCs w:val="30"/>
        </w:rPr>
        <w:t>安全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（信息</w:t>
      </w:r>
      <w:r>
        <w:rPr>
          <w:rFonts w:ascii="Times New Roman" w:hAnsi="Times New Roman" w:eastAsia="楷体_GB2312"/>
          <w:kern w:val="0"/>
          <w:sz w:val="30"/>
          <w:szCs w:val="30"/>
        </w:rPr>
        <w:t>安全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管控</w:t>
      </w:r>
      <w:r>
        <w:rPr>
          <w:rFonts w:ascii="Times New Roman" w:hAnsi="Times New Roman" w:eastAsia="楷体_GB2312"/>
          <w:kern w:val="0"/>
          <w:sz w:val="30"/>
          <w:szCs w:val="30"/>
        </w:rPr>
        <w:t>机制）</w:t>
      </w:r>
    </w:p>
    <w:p>
      <w:pPr>
        <w:widowControl/>
        <w:autoSpaceDN w:val="0"/>
        <w:jc w:val="left"/>
        <w:rPr>
          <w:rFonts w:ascii="Times New Roman" w:hAnsi="Times New Roman" w:eastAsia="楷体_GB2312"/>
          <w:b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三</w:t>
      </w:r>
      <w:r>
        <w:rPr>
          <w:rFonts w:ascii="Times New Roman" w:hAnsi="Times New Roman" w:eastAsia="楷体_GB2312"/>
          <w:b/>
          <w:kern w:val="0"/>
          <w:sz w:val="30"/>
          <w:szCs w:val="30"/>
        </w:rPr>
        <w:t>、两化融合项目</w:t>
      </w: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实施</w:t>
      </w:r>
      <w:r>
        <w:rPr>
          <w:rFonts w:ascii="Times New Roman" w:hAnsi="Times New Roman" w:eastAsia="楷体_GB2312"/>
          <w:b/>
          <w:kern w:val="0"/>
          <w:sz w:val="30"/>
          <w:szCs w:val="30"/>
        </w:rPr>
        <w:t>管控情况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1.实施策划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2</w:t>
      </w:r>
      <w:r>
        <w:rPr>
          <w:rFonts w:ascii="Times New Roman" w:hAnsi="Times New Roman" w:eastAsia="楷体_GB2312"/>
          <w:kern w:val="0"/>
          <w:sz w:val="30"/>
          <w:szCs w:val="30"/>
        </w:rPr>
        <w:t>.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业务</w:t>
      </w:r>
      <w:r>
        <w:rPr>
          <w:rFonts w:ascii="Times New Roman" w:hAnsi="Times New Roman" w:eastAsia="楷体_GB2312"/>
          <w:kern w:val="0"/>
          <w:sz w:val="30"/>
          <w:szCs w:val="30"/>
        </w:rPr>
        <w:t>流程与组织结构优化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3.技术实现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4.匹配与</w:t>
      </w:r>
      <w:r>
        <w:rPr>
          <w:rFonts w:ascii="Times New Roman" w:hAnsi="Times New Roman" w:eastAsia="楷体_GB2312"/>
          <w:kern w:val="0"/>
          <w:sz w:val="30"/>
          <w:szCs w:val="30"/>
        </w:rPr>
        <w:t>规范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（项目</w:t>
      </w:r>
      <w:r>
        <w:rPr>
          <w:rFonts w:ascii="Times New Roman" w:hAnsi="Times New Roman" w:eastAsia="楷体_GB2312"/>
          <w:kern w:val="0"/>
          <w:sz w:val="30"/>
          <w:szCs w:val="30"/>
        </w:rPr>
        <w:t>试运行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，技术、</w:t>
      </w:r>
      <w:r>
        <w:rPr>
          <w:rFonts w:ascii="Times New Roman" w:hAnsi="Times New Roman" w:eastAsia="楷体_GB2312"/>
          <w:kern w:val="0"/>
          <w:sz w:val="30"/>
          <w:szCs w:val="30"/>
        </w:rPr>
        <w:t>业务流程与组织机构的规范化与制度化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。</w:t>
      </w:r>
      <w:r>
        <w:rPr>
          <w:rFonts w:ascii="Times New Roman" w:hAnsi="Times New Roman" w:eastAsia="楷体_GB2312"/>
          <w:kern w:val="0"/>
          <w:sz w:val="30"/>
          <w:szCs w:val="30"/>
        </w:rPr>
        <w:t>）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5.运行</w:t>
      </w:r>
      <w:r>
        <w:rPr>
          <w:rFonts w:ascii="Times New Roman" w:hAnsi="Times New Roman" w:eastAsia="楷体_GB2312"/>
          <w:kern w:val="0"/>
          <w:sz w:val="30"/>
          <w:szCs w:val="30"/>
        </w:rPr>
        <w:t>维护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6.数据</w:t>
      </w:r>
      <w:r>
        <w:rPr>
          <w:rFonts w:ascii="Times New Roman" w:hAnsi="Times New Roman" w:eastAsia="楷体_GB2312"/>
          <w:kern w:val="0"/>
          <w:sz w:val="30"/>
          <w:szCs w:val="30"/>
        </w:rPr>
        <w:t>开发利用</w:t>
      </w:r>
    </w:p>
    <w:p>
      <w:pPr>
        <w:widowControl/>
        <w:autoSpaceDN w:val="0"/>
        <w:ind w:firstLine="707" w:firstLineChars="236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7.动态</w:t>
      </w:r>
      <w:r>
        <w:rPr>
          <w:rFonts w:ascii="Times New Roman" w:hAnsi="Times New Roman" w:eastAsia="楷体_GB2312"/>
          <w:kern w:val="0"/>
          <w:sz w:val="30"/>
          <w:szCs w:val="30"/>
        </w:rPr>
        <w:t>调整</w:t>
      </w:r>
    </w:p>
    <w:p>
      <w:pPr>
        <w:widowControl/>
        <w:autoSpaceDN w:val="0"/>
        <w:jc w:val="left"/>
        <w:rPr>
          <w:rFonts w:ascii="Times New Roman" w:hAnsi="Times New Roman" w:eastAsia="楷体_GB2312"/>
          <w:b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b/>
          <w:kern w:val="0"/>
          <w:sz w:val="30"/>
          <w:szCs w:val="30"/>
        </w:rPr>
        <w:t>四</w:t>
      </w:r>
      <w:r>
        <w:rPr>
          <w:rFonts w:ascii="Times New Roman" w:hAnsi="Times New Roman" w:eastAsia="楷体_GB2312"/>
          <w:b/>
          <w:kern w:val="0"/>
          <w:sz w:val="30"/>
          <w:szCs w:val="30"/>
        </w:rPr>
        <w:t>、评测与改进情况</w:t>
      </w:r>
    </w:p>
    <w:p>
      <w:pPr>
        <w:widowControl/>
        <w:autoSpaceDN w:val="0"/>
        <w:ind w:firstLine="450" w:firstLineChars="150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ascii="Times New Roman" w:hAnsi="Times New Roman" w:eastAsia="楷体_GB2312"/>
          <w:kern w:val="0"/>
          <w:sz w:val="30"/>
          <w:szCs w:val="30"/>
        </w:rPr>
        <w:t>1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.监视</w:t>
      </w:r>
      <w:r>
        <w:rPr>
          <w:rFonts w:ascii="Times New Roman" w:hAnsi="Times New Roman" w:eastAsia="楷体_GB2312"/>
          <w:kern w:val="0"/>
          <w:sz w:val="30"/>
          <w:szCs w:val="30"/>
        </w:rPr>
        <w:t>与测量</w:t>
      </w:r>
    </w:p>
    <w:p>
      <w:pPr>
        <w:widowControl/>
        <w:autoSpaceDN w:val="0"/>
        <w:ind w:firstLine="450" w:firstLineChars="150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（对</w:t>
      </w:r>
      <w:r>
        <w:rPr>
          <w:rFonts w:ascii="Times New Roman" w:hAnsi="Times New Roman" w:eastAsia="楷体_GB2312"/>
          <w:kern w:val="0"/>
          <w:sz w:val="30"/>
          <w:szCs w:val="30"/>
        </w:rPr>
        <w:t>两化融合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涉及到</w:t>
      </w:r>
      <w:r>
        <w:rPr>
          <w:rFonts w:ascii="Times New Roman" w:hAnsi="Times New Roman" w:eastAsia="楷体_GB2312"/>
          <w:kern w:val="0"/>
          <w:sz w:val="30"/>
          <w:szCs w:val="30"/>
        </w:rPr>
        <w:t>的关键指标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进行</w:t>
      </w:r>
      <w:r>
        <w:rPr>
          <w:rFonts w:ascii="Times New Roman" w:hAnsi="Times New Roman" w:eastAsia="楷体_GB2312"/>
          <w:kern w:val="0"/>
          <w:sz w:val="30"/>
          <w:szCs w:val="30"/>
        </w:rPr>
        <w:t>定期监视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、测量</w:t>
      </w:r>
      <w:r>
        <w:rPr>
          <w:rFonts w:ascii="Times New Roman" w:hAnsi="Times New Roman" w:eastAsia="楷体_GB2312"/>
          <w:kern w:val="0"/>
          <w:sz w:val="30"/>
          <w:szCs w:val="30"/>
        </w:rPr>
        <w:t>和分析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的</w:t>
      </w:r>
      <w:r>
        <w:rPr>
          <w:rFonts w:ascii="Times New Roman" w:hAnsi="Times New Roman" w:eastAsia="楷体_GB2312"/>
          <w:kern w:val="0"/>
          <w:sz w:val="30"/>
          <w:szCs w:val="30"/>
        </w:rPr>
        <w:t>情况）</w:t>
      </w:r>
    </w:p>
    <w:p>
      <w:pPr>
        <w:widowControl/>
        <w:autoSpaceDN w:val="0"/>
        <w:ind w:firstLine="450" w:firstLineChars="150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ascii="Times New Roman" w:hAnsi="Times New Roman" w:eastAsia="楷体_GB2312"/>
          <w:kern w:val="0"/>
          <w:sz w:val="30"/>
          <w:szCs w:val="30"/>
        </w:rPr>
        <w:t>2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.考核</w:t>
      </w:r>
    </w:p>
    <w:p>
      <w:pPr>
        <w:widowControl/>
        <w:autoSpaceDN w:val="0"/>
        <w:ind w:firstLine="450" w:firstLineChars="150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（对</w:t>
      </w:r>
      <w:r>
        <w:rPr>
          <w:rFonts w:ascii="Times New Roman" w:hAnsi="Times New Roman" w:eastAsia="楷体_GB2312"/>
          <w:kern w:val="0"/>
          <w:sz w:val="30"/>
          <w:szCs w:val="30"/>
        </w:rPr>
        <w:t>两化融合涉及到的业务流程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、</w:t>
      </w:r>
      <w:r>
        <w:rPr>
          <w:rFonts w:ascii="Times New Roman" w:hAnsi="Times New Roman" w:eastAsia="楷体_GB2312"/>
          <w:kern w:val="0"/>
          <w:sz w:val="30"/>
          <w:szCs w:val="30"/>
        </w:rPr>
        <w:t>部门、岗位的两化融合考核情况）</w:t>
      </w:r>
    </w:p>
    <w:p>
      <w:pPr>
        <w:widowControl/>
        <w:autoSpaceDN w:val="0"/>
        <w:ind w:firstLine="450" w:firstLineChars="150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ascii="Times New Roman" w:hAnsi="Times New Roman" w:eastAsia="楷体_GB2312"/>
          <w:kern w:val="0"/>
          <w:sz w:val="30"/>
          <w:szCs w:val="30"/>
        </w:rPr>
        <w:t>3</w:t>
      </w:r>
      <w:r>
        <w:rPr>
          <w:rFonts w:hint="eastAsia" w:ascii="Times New Roman" w:hAnsi="Times New Roman" w:eastAsia="楷体_GB2312"/>
          <w:kern w:val="0"/>
          <w:sz w:val="30"/>
          <w:szCs w:val="30"/>
        </w:rPr>
        <w:t>.持续改进</w:t>
      </w:r>
    </w:p>
    <w:p>
      <w:pPr>
        <w:widowControl/>
        <w:autoSpaceDN w:val="0"/>
        <w:ind w:firstLine="450" w:firstLineChars="150"/>
        <w:jc w:val="left"/>
        <w:rPr>
          <w:rFonts w:ascii="Times New Roman" w:hAnsi="Times New Roman" w:eastAsia="楷体_GB2312"/>
          <w:kern w:val="0"/>
          <w:sz w:val="30"/>
          <w:szCs w:val="30"/>
        </w:rPr>
      </w:pPr>
      <w:r>
        <w:rPr>
          <w:rFonts w:hint="eastAsia" w:ascii="Times New Roman" w:hAnsi="Times New Roman" w:eastAsia="楷体_GB2312"/>
          <w:kern w:val="0"/>
          <w:sz w:val="30"/>
          <w:szCs w:val="30"/>
        </w:rPr>
        <w:t>（持续</w:t>
      </w:r>
      <w:r>
        <w:rPr>
          <w:rFonts w:ascii="Times New Roman" w:hAnsi="Times New Roman" w:eastAsia="楷体_GB2312"/>
          <w:kern w:val="0"/>
          <w:sz w:val="30"/>
          <w:szCs w:val="30"/>
        </w:rPr>
        <w:t>改进两化融合管理的情况）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8D3"/>
    <w:rsid w:val="000038C0"/>
    <w:rsid w:val="000E14E6"/>
    <w:rsid w:val="0029381C"/>
    <w:rsid w:val="00312EF6"/>
    <w:rsid w:val="00363216"/>
    <w:rsid w:val="00380697"/>
    <w:rsid w:val="00406100"/>
    <w:rsid w:val="00427D06"/>
    <w:rsid w:val="005C0429"/>
    <w:rsid w:val="006B3284"/>
    <w:rsid w:val="006E7D7F"/>
    <w:rsid w:val="007F5B92"/>
    <w:rsid w:val="00816465"/>
    <w:rsid w:val="0085028D"/>
    <w:rsid w:val="008E130F"/>
    <w:rsid w:val="00A82DF3"/>
    <w:rsid w:val="00AB49B3"/>
    <w:rsid w:val="00B20827"/>
    <w:rsid w:val="00C078D3"/>
    <w:rsid w:val="00C93875"/>
    <w:rsid w:val="00CE5990"/>
    <w:rsid w:val="00CF6D6C"/>
    <w:rsid w:val="00D21338"/>
    <w:rsid w:val="00FF5C43"/>
    <w:rsid w:val="BB3DA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SAIB</Company>
  <Pages>3</Pages>
  <Words>70</Words>
  <Characters>400</Characters>
  <Lines>3</Lines>
  <Paragraphs>1</Paragraphs>
  <TotalTime>8</TotalTime>
  <ScaleCrop>false</ScaleCrop>
  <LinksUpToDate>false</LinksUpToDate>
  <CharactersWithSpaces>469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2015-03-11T11:03:00Z</dcterms:created>
  <dc:creator>killer</dc:creator>
  <cp:lastModifiedBy>uos</cp:lastModifiedBy>
  <cp:lastPrinted>2023-06-02T09:17:42Z</cp:lastPrinted>
  <dcterms:modified xsi:type="dcterms:W3CDTF">2023-06-02T09:26:31Z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