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04" w:firstLineChars="20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表1  省级工业设计中心（企业工业设计中心）</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5"/>
      </w:pPr>
    </w:p>
    <w:tbl>
      <w:tblPr>
        <w:tblStyle w:val="11"/>
        <w:tblW w:w="8652"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50"/>
        <w:gridCol w:w="4875"/>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6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65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指标名称</w:t>
            </w:r>
          </w:p>
        </w:tc>
        <w:tc>
          <w:tcPr>
            <w:tcW w:w="4875"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指标内容</w:t>
            </w:r>
          </w:p>
        </w:tc>
        <w:tc>
          <w:tcPr>
            <w:tcW w:w="1167"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设计费用投入</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及占比</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近三年，设计费用投入及占企业研发设计投入总额的比重。</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50" w:type="dxa"/>
            <w:vAlign w:val="center"/>
          </w:tcPr>
          <w:p>
            <w:pPr>
              <w:ind w:firstLine="120" w:firstLineChars="50"/>
              <w:jc w:val="both"/>
              <w:rPr>
                <w:rFonts w:ascii="仿宋_GB2312" w:hAnsi="仿宋_GB2312" w:eastAsia="仿宋_GB2312" w:cs="仿宋_GB2312"/>
                <w:kern w:val="0"/>
                <w:sz w:val="24"/>
                <w:szCs w:val="24"/>
              </w:rPr>
            </w:pPr>
            <w:bookmarkStart w:id="0" w:name="_GoBack"/>
            <w:bookmarkEnd w:id="0"/>
            <w:r>
              <w:rPr>
                <w:rFonts w:hint="eastAsia" w:ascii="仿宋_GB2312" w:hAnsi="仿宋_GB2312" w:eastAsia="仿宋_GB2312" w:cs="仿宋_GB2312"/>
                <w:kern w:val="0"/>
                <w:sz w:val="24"/>
                <w:szCs w:val="24"/>
              </w:rPr>
              <w:t>设计团队人员</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数量及素质</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此项需满足的基本要求：团队人员应达到15人以上，其中具有工业设计学科大学本科及以上学历或取得工业设计专业技术职称（职业资格）的人员比例合计不低于50%。</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650"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获奖质量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近三年获得国家级、省部级、市厅级工业设计奖项数量。</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650" w:type="dxa"/>
            <w:vAlign w:val="center"/>
          </w:tcPr>
          <w:p>
            <w:pPr>
              <w:jc w:val="center"/>
              <w:rPr>
                <w:rFonts w:ascii="仿宋_GB2312" w:hAnsi="仿宋_GB2312" w:eastAsia="仿宋_GB2312" w:cs="仿宋_GB2312"/>
                <w:kern w:val="0"/>
                <w:sz w:val="24"/>
                <w:szCs w:val="24"/>
              </w:rPr>
            </w:pP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知识产权数量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近三年获得国内外专利及版权数量或成立以来累计获得国内外专利及版权数量。</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此项需满足的基本要求：近三年获得国内外专利及版权数15项以上或成立以来累计30项以上。</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制定标准数量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近三年牵头或参与制定设计标准数量。</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650" w:type="dxa"/>
            <w:vAlign w:val="center"/>
          </w:tcPr>
          <w:p>
            <w:pPr>
              <w:ind w:firstLine="120" w:firstLineChars="5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完成项目质量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近三年牵头或参与完成国家科技重大专项、重点研发计划中工业设计工作的数量；省部级重点研发项目中工业设计工作的数量；</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此项需满足的基本要求：独立或牵头完成工业设计方案3项以上并在产业化方面有显著成效。</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加分项</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近三年组织或参与工业设计重要活动次数，承担省部级工业设计课题研究数量，与中小企业开展工业设计项目合作、为中小企业提供工业设计咨询服务次数，获得省部级示范认定情况。</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bl>
    <w:p>
      <w:pPr>
        <w:spacing w:line="300" w:lineRule="exact"/>
        <w:ind w:firstLine="420" w:firstLineChars="200"/>
      </w:pPr>
    </w:p>
    <w:p>
      <w:pPr>
        <w:spacing w:line="620" w:lineRule="exact"/>
        <w:ind w:firstLine="420" w:firstLineChars="200"/>
        <w:sectPr>
          <w:footerReference r:id="rId3" w:type="default"/>
          <w:pgSz w:w="11906" w:h="16839"/>
          <w:pgMar w:top="1431" w:right="1692" w:bottom="1156" w:left="1691" w:header="0" w:footer="994" w:gutter="0"/>
          <w:cols w:space="720" w:num="1"/>
        </w:sectPr>
      </w:pPr>
    </w:p>
    <w:p>
      <w:pPr>
        <w:spacing w:line="620" w:lineRule="exact"/>
        <w:rPr>
          <w:rFonts w:ascii="黑体" w:hAnsi="黑体" w:eastAsia="黑体" w:cs="黑体"/>
          <w:spacing w:val="5"/>
          <w:sz w:val="31"/>
          <w:szCs w:val="31"/>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表2  省级工业设计中心（工业设计企业）</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5"/>
      </w:pPr>
    </w:p>
    <w:tbl>
      <w:tblPr>
        <w:tblStyle w:val="11"/>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1577"/>
        <w:gridCol w:w="4620"/>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99"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577"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指标名称</w:t>
            </w:r>
          </w:p>
        </w:tc>
        <w:tc>
          <w:tcPr>
            <w:tcW w:w="462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指标内容</w:t>
            </w:r>
          </w:p>
        </w:tc>
        <w:tc>
          <w:tcPr>
            <w:tcW w:w="1322"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设计费用投入</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近三年，设计费用投入及占企业支出总额比重。</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6" w:hRule="atLeast"/>
        </w:trPr>
        <w:tc>
          <w:tcPr>
            <w:tcW w:w="999" w:type="dxa"/>
            <w:vAlign w:val="center"/>
          </w:tcPr>
          <w:p>
            <w:pPr>
              <w:jc w:val="center"/>
              <w:rPr>
                <w:rFonts w:ascii="仿宋_GB2312" w:hAnsi="仿宋_GB2312" w:eastAsia="仿宋_GB2312" w:cs="仿宋_GB2312"/>
                <w:kern w:val="0"/>
                <w:sz w:val="24"/>
                <w:szCs w:val="24"/>
              </w:rPr>
            </w:pP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w:t>
            </w:r>
          </w:p>
        </w:tc>
        <w:tc>
          <w:tcPr>
            <w:tcW w:w="1577" w:type="dxa"/>
            <w:vAlign w:val="center"/>
          </w:tcPr>
          <w:p>
            <w:pPr>
              <w:ind w:firstLine="120" w:firstLineChars="5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数量及素质</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此项需满足的基本要求：团队人员应达到20人以上，其中具有工业设计学科大学本科及以上学历或取得工业设计专业技术职称（职业资格）的人员比例合计不低于50%。</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3</w:t>
            </w:r>
          </w:p>
        </w:tc>
        <w:tc>
          <w:tcPr>
            <w:tcW w:w="1577" w:type="dxa"/>
            <w:vAlign w:val="center"/>
          </w:tcPr>
          <w:p>
            <w:pPr>
              <w:jc w:val="center"/>
              <w:rPr>
                <w:rFonts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获奖质量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及数量</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近三年获得国家级、省部级、市厅级工业设计奖项数量。</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4</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业务规模</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近三年工业设计服务年均营业收入，以及占企业总收入的比例。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此项需满足的基本要求：工业设计服务能力强，累计服务制造企业不少于30家，有一批高质量的设计服务案例。近三年工业设计服务年均营业收入达到300万元，占企业总营业收入的比例不低于50%。</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5</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经营质量</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近三年企业净利润、资产负债、现金流等财务指标状况。</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6</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管理水平</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企业管理、知识产权保护制度有效性，发展规划合理性等。</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999"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7</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加分项</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近三年组织或参与工业设计重要活动次数，承担省部级工业设计课题研究数量，获得省部级示范认定情况。</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5%</w:t>
            </w:r>
          </w:p>
        </w:tc>
      </w:tr>
    </w:tbl>
    <w:p>
      <w:pPr>
        <w:pStyle w:val="12"/>
        <w:spacing w:line="300" w:lineRule="exact"/>
        <w:ind w:firstLine="452" w:firstLineChars="200"/>
        <w:jc w:val="both"/>
        <w:rPr>
          <w:spacing w:val="-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cs="Times New Roman"/>
        <w:sz w:val="18"/>
        <w:szCs w:val="18"/>
      </w:rPr>
    </w:pPr>
    <w:r>
      <w:rPr>
        <w:sz w:val="18"/>
      </w:rP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path/>
          <v:fill on="f" focussize="0,0"/>
          <v:stroke on="f" weight="0.5pt" joinstyle="miter"/>
          <v:imagedata o:title=""/>
          <o:lock v:ext="edit"/>
          <v:textbox inset="0mm,0mm,0mm,0mm" style="mso-fit-shape-to-text:t;">
            <w:txbxContent>
              <w:p>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3DC5"/>
    <w:rsid w:val="00482DA4"/>
    <w:rsid w:val="005C2295"/>
    <w:rsid w:val="00C41B5D"/>
    <w:rsid w:val="00C93DC5"/>
    <w:rsid w:val="00CD594B"/>
    <w:rsid w:val="00EE58F0"/>
    <w:rsid w:val="1FFE8603"/>
    <w:rsid w:val="AFAB09DA"/>
    <w:rsid w:val="D7FE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0"/>
    <w:unhideWhenUsed/>
    <w:qFormat/>
    <w:uiPriority w:val="0"/>
    <w:pPr>
      <w:ind w:firstLine="420" w:firstLineChars="200"/>
    </w:pPr>
  </w:style>
  <w:style w:type="character" w:customStyle="1" w:styleId="8">
    <w:name w:val="页脚 Char"/>
    <w:basedOn w:val="7"/>
    <w:link w:val="3"/>
    <w:qFormat/>
    <w:uiPriority w:val="99"/>
    <w:rPr>
      <w:sz w:val="18"/>
      <w:szCs w:val="18"/>
    </w:rPr>
  </w:style>
  <w:style w:type="character" w:customStyle="1" w:styleId="9">
    <w:name w:val="正文文本缩进 Char"/>
    <w:basedOn w:val="7"/>
    <w:link w:val="2"/>
    <w:semiHidden/>
    <w:qFormat/>
    <w:uiPriority w:val="99"/>
  </w:style>
  <w:style w:type="character" w:customStyle="1" w:styleId="10">
    <w:name w:val="正文首行缩进 2 Char"/>
    <w:basedOn w:val="9"/>
    <w:link w:val="5"/>
    <w:qFormat/>
    <w:uiPriority w:val="0"/>
  </w:style>
  <w:style w:type="table" w:customStyle="1" w:styleId="1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character" w:customStyle="1" w:styleId="13">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0</TotalTime>
  <ScaleCrop>false</ScaleCrop>
  <LinksUpToDate>false</LinksUpToDate>
  <CharactersWithSpaces>1179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2024-05-03T13:54:00Z</dcterms:created>
  <dc:creator>高超</dc:creator>
  <cp:lastModifiedBy>user</cp:lastModifiedBy>
  <cp:lastPrinted>2024-05-06T10:07:36Z</cp:lastPrinted>
  <dcterms:modified xsi:type="dcterms:W3CDTF">2024-05-06T10:07:40Z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