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overflowPunct/>
        <w:topLinePunct w:val="0"/>
        <w:autoSpaceDE/>
        <w:bidi w:val="0"/>
        <w:adjustRightInd/>
        <w:snapToGrid/>
        <w:spacing w:before="0" w:beforeAutospacing="0" w:after="0" w:afterAutospacing="0" w:line="600" w:lineRule="exact"/>
        <w:ind w:right="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附件1</w:t>
      </w:r>
    </w:p>
    <w:p>
      <w:pPr>
        <w:pStyle w:val="4"/>
        <w:keepNext w:val="0"/>
        <w:keepLines w:val="0"/>
        <w:pageBreakBefore w:val="0"/>
        <w:widowControl/>
        <w:kinsoku/>
        <w:overflowPunct/>
        <w:topLinePunct w:val="0"/>
        <w:autoSpaceDE/>
        <w:bidi w:val="0"/>
        <w:adjustRightInd/>
        <w:snapToGrid/>
        <w:spacing w:before="0" w:beforeAutospacing="0" w:after="0" w:afterAutospacing="0" w:line="600" w:lineRule="exact"/>
        <w:ind w:right="0"/>
        <w:jc w:val="left"/>
        <w:textAlignment w:val="auto"/>
        <w:rPr>
          <w:rFonts w:hint="eastAsia" w:ascii="黑体" w:hAnsi="黑体" w:eastAsia="黑体" w:cs="黑体"/>
          <w:b/>
          <w:bCs/>
          <w:color w:val="000000"/>
          <w:sz w:val="32"/>
          <w:szCs w:val="32"/>
          <w:lang w:val="en-US" w:eastAsia="zh-CN"/>
        </w:rPr>
      </w:pPr>
    </w:p>
    <w:p>
      <w:pPr>
        <w:pStyle w:val="4"/>
        <w:keepNext w:val="0"/>
        <w:keepLines w:val="0"/>
        <w:pageBreakBefore w:val="0"/>
        <w:widowControl/>
        <w:kinsoku/>
        <w:overflowPunct/>
        <w:topLinePunct w:val="0"/>
        <w:autoSpaceDE/>
        <w:bidi w:val="0"/>
        <w:adjustRightInd/>
        <w:snapToGrid/>
        <w:spacing w:before="0" w:beforeAutospacing="0" w:after="0" w:afterAutospacing="0" w:line="600" w:lineRule="exact"/>
        <w:ind w:right="0"/>
        <w:jc w:val="center"/>
        <w:textAlignment w:val="auto"/>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val="en-US" w:eastAsia="zh-CN"/>
        </w:rPr>
        <w:t>2021年度沈阳市</w:t>
      </w:r>
      <w:r>
        <w:rPr>
          <w:rFonts w:hint="eastAsia" w:ascii="宋体" w:hAnsi="宋体" w:eastAsia="宋体" w:cs="宋体"/>
          <w:b/>
          <w:bCs/>
          <w:color w:val="000000"/>
          <w:sz w:val="44"/>
          <w:szCs w:val="44"/>
        </w:rPr>
        <w:t>支持中小企业发展资金项目</w:t>
      </w:r>
      <w:r>
        <w:rPr>
          <w:rFonts w:hint="eastAsia" w:ascii="宋体" w:hAnsi="宋体" w:eastAsia="宋体" w:cs="宋体"/>
          <w:b/>
          <w:bCs/>
          <w:color w:val="000000"/>
          <w:sz w:val="44"/>
          <w:szCs w:val="44"/>
          <w:lang w:eastAsia="zh-CN"/>
        </w:rPr>
        <w:t>申报指南</w:t>
      </w:r>
    </w:p>
    <w:p>
      <w:pPr>
        <w:pStyle w:val="4"/>
        <w:keepNext w:val="0"/>
        <w:keepLines w:val="0"/>
        <w:pageBreakBefore w:val="0"/>
        <w:widowControl/>
        <w:kinsoku/>
        <w:overflowPunct/>
        <w:topLinePunct w:val="0"/>
        <w:autoSpaceDE/>
        <w:bidi w:val="0"/>
        <w:adjustRightInd/>
        <w:snapToGrid/>
        <w:spacing w:before="0" w:beforeAutospacing="0" w:after="0" w:afterAutospacing="0" w:line="600" w:lineRule="exact"/>
        <w:ind w:right="0"/>
        <w:jc w:val="center"/>
        <w:textAlignment w:val="auto"/>
        <w:rPr>
          <w:rFonts w:hint="eastAsia" w:ascii="宋体" w:hAnsi="宋体" w:eastAsia="宋体" w:cs="宋体"/>
          <w:b/>
          <w:bCs/>
          <w:color w:val="000000"/>
          <w:sz w:val="44"/>
          <w:szCs w:val="44"/>
          <w:lang w:eastAsia="zh-CN"/>
        </w:rPr>
      </w:pPr>
    </w:p>
    <w:p>
      <w:pPr>
        <w:pStyle w:val="4"/>
        <w:keepNext w:val="0"/>
        <w:keepLines w:val="0"/>
        <w:pageBreakBefore w:val="0"/>
        <w:widowControl/>
        <w:kinsoku/>
        <w:overflowPunct/>
        <w:topLinePunct w:val="0"/>
        <w:autoSpaceDE/>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rPr>
        <w:t>为进一步</w:t>
      </w:r>
      <w:r>
        <w:rPr>
          <w:rFonts w:hint="eastAsia" w:ascii="仿宋_GB2312" w:hAnsi="仿宋_GB2312" w:eastAsia="仿宋_GB2312" w:cs="仿宋_GB2312"/>
          <w:color w:val="auto"/>
          <w:sz w:val="32"/>
          <w:szCs w:val="32"/>
          <w:lang w:eastAsia="zh-CN"/>
        </w:rPr>
        <w:t>推进中小企业公共服务体系建设，助力</w:t>
      </w:r>
      <w:r>
        <w:rPr>
          <w:rFonts w:hint="eastAsia" w:ascii="仿宋_GB2312" w:hAnsi="仿宋_GB2312" w:eastAsia="仿宋_GB2312" w:cs="仿宋_GB2312"/>
          <w:color w:val="auto"/>
          <w:sz w:val="32"/>
          <w:szCs w:val="32"/>
        </w:rPr>
        <w:t>我市中小企业</w:t>
      </w:r>
      <w:r>
        <w:rPr>
          <w:rFonts w:hint="eastAsia" w:ascii="仿宋_GB2312" w:hAnsi="仿宋_GB2312" w:eastAsia="仿宋_GB2312" w:cs="仿宋_GB2312"/>
          <w:color w:val="auto"/>
          <w:sz w:val="32"/>
          <w:szCs w:val="32"/>
          <w:lang w:eastAsia="zh-CN"/>
        </w:rPr>
        <w:t>健康快速</w:t>
      </w:r>
      <w:r>
        <w:rPr>
          <w:rFonts w:hint="eastAsia" w:ascii="仿宋_GB2312" w:hAnsi="仿宋_GB2312" w:eastAsia="仿宋_GB2312" w:cs="仿宋_GB2312"/>
          <w:color w:val="auto"/>
          <w:sz w:val="32"/>
          <w:szCs w:val="32"/>
        </w:rPr>
        <w:t>发展，根据</w:t>
      </w:r>
      <w:r>
        <w:rPr>
          <w:rFonts w:hint="eastAsia" w:ascii="仿宋_GB2312" w:hAnsi="仿宋_GB2312" w:eastAsia="仿宋_GB2312" w:cs="仿宋_GB2312"/>
          <w:b w:val="0"/>
          <w:bCs w:val="0"/>
          <w:color w:val="000000"/>
          <w:sz w:val="32"/>
          <w:szCs w:val="32"/>
          <w:lang w:eastAsia="zh-CN"/>
        </w:rPr>
        <w:t>《沈阳市工业发展专项资金管理实施细则》（沈工信发〔2019〕151号）</w:t>
      </w:r>
      <w:r>
        <w:rPr>
          <w:rFonts w:hint="eastAsia" w:ascii="仿宋_GB2312" w:hAnsi="仿宋_GB2312" w:eastAsia="仿宋_GB2312" w:cs="仿宋_GB2312"/>
          <w:color w:val="auto"/>
          <w:sz w:val="32"/>
          <w:szCs w:val="32"/>
          <w:shd w:val="clear" w:color="040000" w:fill="FFFFFF"/>
        </w:rPr>
        <w:t>要求，</w:t>
      </w:r>
      <w:r>
        <w:rPr>
          <w:rFonts w:hint="eastAsia" w:ascii="仿宋_GB2312" w:hAnsi="仿宋_GB2312" w:eastAsia="仿宋_GB2312" w:cs="仿宋_GB2312"/>
          <w:color w:val="auto"/>
          <w:sz w:val="32"/>
          <w:szCs w:val="32"/>
        </w:rPr>
        <w:t>指导相关单位申报</w:t>
      </w:r>
      <w:r>
        <w:rPr>
          <w:rFonts w:hint="eastAsia" w:ascii="仿宋_GB2312" w:hAnsi="仿宋_GB2312" w:eastAsia="仿宋_GB2312" w:cs="仿宋_GB2312"/>
          <w:color w:val="auto"/>
          <w:sz w:val="32"/>
          <w:szCs w:val="32"/>
          <w:lang w:val="en-US" w:eastAsia="zh-CN"/>
        </w:rPr>
        <w:t>2021年度沈阳市</w:t>
      </w:r>
      <w:r>
        <w:rPr>
          <w:rFonts w:hint="eastAsia" w:ascii="仿宋_GB2312" w:hAnsi="仿宋_GB2312" w:eastAsia="仿宋_GB2312" w:cs="仿宋_GB2312"/>
          <w:color w:val="auto"/>
          <w:sz w:val="32"/>
          <w:szCs w:val="32"/>
        </w:rPr>
        <w:t>支持中小企业发展资金</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，特制订</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申报指南。具体如下：</w:t>
      </w:r>
    </w:p>
    <w:p>
      <w:pPr>
        <w:keepNext w:val="0"/>
        <w:keepLines w:val="0"/>
        <w:pageBreakBefore w:val="0"/>
        <w:kinsoku/>
        <w:wordWrap/>
        <w:overflowPunct/>
        <w:topLinePunct w:val="0"/>
        <w:autoSpaceDE/>
        <w:bidi w:val="0"/>
        <w:adjustRightInd/>
        <w:snapToGrid/>
        <w:spacing w:before="0" w:after="0" w:line="600" w:lineRule="exact"/>
        <w:ind w:right="0" w:firstLine="640" w:firstLineChars="200"/>
        <w:jc w:val="left"/>
        <w:textAlignment w:val="auto"/>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申报条件</w:t>
      </w:r>
    </w:p>
    <w:p>
      <w:pPr>
        <w:keepNext w:val="0"/>
        <w:keepLines w:val="0"/>
        <w:pageBreakBefore w:val="0"/>
        <w:kinsoku/>
        <w:wordWrap/>
        <w:overflowPunct/>
        <w:topLinePunct w:val="0"/>
        <w:autoSpaceDE/>
        <w:bidi w:val="0"/>
        <w:adjustRightInd/>
        <w:snapToGrid/>
        <w:spacing w:before="0" w:after="0" w:line="600" w:lineRule="exact"/>
        <w:ind w:right="0" w:firstLine="640" w:firstLineChars="200"/>
        <w:jc w:val="left"/>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在有效期内的市级以上（含市级）中小企业</w:t>
      </w:r>
      <w:r>
        <w:rPr>
          <w:rFonts w:hint="eastAsia" w:ascii="仿宋_GB2312" w:hAnsi="仿宋_GB2312" w:eastAsia="仿宋_GB2312" w:cs="仿宋_GB2312"/>
          <w:color w:val="auto"/>
          <w:sz w:val="32"/>
          <w:szCs w:val="32"/>
        </w:rPr>
        <w:t>公共服务</w:t>
      </w:r>
      <w:r>
        <w:rPr>
          <w:rFonts w:hint="eastAsia" w:ascii="仿宋_GB2312" w:hAnsi="仿宋_GB2312" w:eastAsia="仿宋_GB2312" w:cs="仿宋_GB2312"/>
          <w:color w:val="auto"/>
          <w:sz w:val="32"/>
          <w:szCs w:val="32"/>
          <w:lang w:eastAsia="zh-CN"/>
        </w:rPr>
        <w:t>示范平台和中小微</w:t>
      </w:r>
      <w:r>
        <w:rPr>
          <w:rFonts w:hint="eastAsia" w:ascii="仿宋_GB2312" w:hAnsi="仿宋_GB2312" w:eastAsia="仿宋_GB2312" w:cs="仿宋_GB2312"/>
          <w:color w:val="auto"/>
          <w:sz w:val="32"/>
          <w:szCs w:val="32"/>
        </w:rPr>
        <w:t>企业创业</w:t>
      </w:r>
      <w:r>
        <w:rPr>
          <w:rFonts w:hint="eastAsia" w:ascii="仿宋_GB2312" w:hAnsi="仿宋_GB2312" w:eastAsia="仿宋_GB2312" w:cs="仿宋_GB2312"/>
          <w:color w:val="auto"/>
          <w:sz w:val="32"/>
          <w:szCs w:val="32"/>
          <w:lang w:eastAsia="zh-CN"/>
        </w:rPr>
        <w:t>创新示范基地，并且满足示范平台和基地认定标准的均可申报。</w:t>
      </w:r>
    </w:p>
    <w:p>
      <w:pPr>
        <w:keepNext w:val="0"/>
        <w:keepLines w:val="0"/>
        <w:pageBreakBefore w:val="0"/>
        <w:kinsoku/>
        <w:wordWrap/>
        <w:overflowPunct/>
        <w:topLinePunct w:val="0"/>
        <w:autoSpaceDE/>
        <w:bidi w:val="0"/>
        <w:adjustRightInd/>
        <w:snapToGrid/>
        <w:spacing w:before="0" w:after="0" w:line="600" w:lineRule="exact"/>
        <w:ind w:right="0" w:firstLine="640" w:firstLineChars="200"/>
        <w:jc w:val="left"/>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支持方向</w:t>
      </w:r>
    </w:p>
    <w:p>
      <w:pPr>
        <w:keepNext w:val="0"/>
        <w:keepLines w:val="0"/>
        <w:pageBreakBefore w:val="0"/>
        <w:kinsoku/>
        <w:overflowPunct/>
        <w:topLinePunct w:val="0"/>
        <w:autoSpaceDE/>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重点支持市级以上（含市级）的中小企业公共服务示范平台改造升级项目和中小微企业创业创新示范基地的公共设施、配套服务改造升级项目，提升平台和基地的服务能力和服务质量。</w:t>
      </w:r>
    </w:p>
    <w:p>
      <w:pPr>
        <w:keepNext w:val="0"/>
        <w:keepLines w:val="0"/>
        <w:pageBreakBefore w:val="0"/>
        <w:kinsoku/>
        <w:wordWrap/>
        <w:overflowPunct/>
        <w:topLinePunct w:val="0"/>
        <w:autoSpaceDE/>
        <w:bidi w:val="0"/>
        <w:adjustRightInd/>
        <w:snapToGrid/>
        <w:spacing w:before="0" w:after="0" w:line="600" w:lineRule="exact"/>
        <w:ind w:left="0" w:leftChars="0" w:right="0" w:firstLine="640" w:firstLineChars="200"/>
        <w:jc w:val="left"/>
        <w:textAlignment w:val="auto"/>
        <w:outlineLvl w:val="0"/>
        <w:rPr>
          <w:rFonts w:hint="eastAsia" w:ascii="黑体" w:hAnsi="黑体" w:eastAsia="黑体"/>
          <w:color w:val="auto"/>
          <w:sz w:val="32"/>
          <w:szCs w:val="32"/>
        </w:rPr>
      </w:pPr>
      <w:r>
        <w:rPr>
          <w:rFonts w:hint="eastAsia" w:ascii="黑体" w:hAnsi="黑体" w:eastAsia="黑体"/>
          <w:color w:val="auto"/>
          <w:sz w:val="32"/>
          <w:szCs w:val="32"/>
          <w:lang w:eastAsia="zh-CN"/>
        </w:rPr>
        <w:t>三</w:t>
      </w:r>
      <w:r>
        <w:rPr>
          <w:rFonts w:hint="eastAsia" w:ascii="黑体" w:hAnsi="黑体" w:eastAsia="黑体"/>
          <w:color w:val="auto"/>
          <w:sz w:val="32"/>
          <w:szCs w:val="32"/>
        </w:rPr>
        <w:t>、支持标准和方式</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eastAsia="zh-CN"/>
        </w:rPr>
      </w:pPr>
      <w:r>
        <w:rPr>
          <w:rFonts w:hint="eastAsia" w:ascii="楷体" w:hAnsi="楷体" w:eastAsia="楷体" w:cs="楷体"/>
          <w:b/>
          <w:bCs/>
          <w:color w:val="auto"/>
          <w:sz w:val="32"/>
          <w:szCs w:val="20"/>
          <w:shd w:val="clear" w:color="auto" w:fill="FFFFFF"/>
          <w:lang w:eastAsia="zh-CN"/>
        </w:rPr>
        <w:t>（一）中小企业</w:t>
      </w:r>
      <w:r>
        <w:rPr>
          <w:rFonts w:hint="eastAsia" w:ascii="楷体" w:hAnsi="楷体" w:eastAsia="楷体" w:cs="楷体"/>
          <w:b/>
          <w:bCs/>
          <w:color w:val="auto"/>
          <w:sz w:val="32"/>
          <w:shd w:val="clear" w:color="auto" w:fill="FFFFFF"/>
          <w:lang w:eastAsia="zh-CN"/>
        </w:rPr>
        <w:t>公共服务平台建设。</w:t>
      </w:r>
      <w:r>
        <w:rPr>
          <w:rFonts w:hint="eastAsia" w:ascii="仿宋_GB2312" w:hAnsi="仿宋_GB2312" w:eastAsia="仿宋_GB2312" w:cs="仿宋_GB2312"/>
          <w:color w:val="auto"/>
          <w:sz w:val="32"/>
          <w:szCs w:val="32"/>
          <w:shd w:val="clear" w:color="auto" w:fill="FFFFFF"/>
          <w:lang w:eastAsia="zh-CN"/>
        </w:rPr>
        <w:t>重点支持市级以上</w:t>
      </w:r>
      <w:r>
        <w:rPr>
          <w:rFonts w:hint="eastAsia" w:ascii="仿宋_GB2312" w:hAnsi="仿宋_GB2312" w:eastAsia="仿宋_GB2312" w:cs="仿宋_GB2312"/>
          <w:color w:val="auto"/>
          <w:sz w:val="32"/>
          <w:szCs w:val="32"/>
          <w:lang w:eastAsia="zh-CN"/>
        </w:rPr>
        <w:t>（含市级）</w:t>
      </w:r>
      <w:r>
        <w:rPr>
          <w:rFonts w:hint="eastAsia" w:ascii="仿宋_GB2312" w:hAnsi="仿宋_GB2312" w:eastAsia="仿宋_GB2312" w:cs="仿宋_GB2312"/>
          <w:color w:val="auto"/>
          <w:sz w:val="32"/>
          <w:szCs w:val="32"/>
          <w:shd w:val="clear" w:color="auto" w:fill="FFFFFF"/>
          <w:lang w:eastAsia="zh-CN"/>
        </w:rPr>
        <w:t>的公共服务平台改造升级项目建设，按申报当期实际完成改造投资的40%给予一年期投资补助，补助资金不超过200万元。</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改造升级投资是指为提升服务能力对现有场地进行必要改造、购置必要的设备、软件，引进行业先进、共性、适用技术成果等费用支出。</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eastAsia="zh-CN"/>
        </w:rPr>
      </w:pPr>
      <w:r>
        <w:rPr>
          <w:rFonts w:hint="eastAsia" w:ascii="楷体" w:hAnsi="楷体" w:eastAsia="楷体" w:cs="楷体"/>
          <w:b/>
          <w:bCs/>
          <w:color w:val="auto"/>
          <w:sz w:val="32"/>
          <w:szCs w:val="20"/>
          <w:shd w:val="clear" w:color="auto" w:fill="FFFFFF"/>
          <w:lang w:eastAsia="zh-CN"/>
        </w:rPr>
        <w:t>（二）</w:t>
      </w:r>
      <w:r>
        <w:rPr>
          <w:rFonts w:hint="eastAsia" w:ascii="楷体" w:hAnsi="楷体" w:eastAsia="楷体" w:cs="楷体"/>
          <w:b/>
          <w:bCs/>
          <w:color w:val="auto"/>
          <w:sz w:val="32"/>
          <w:shd w:val="clear" w:color="auto" w:fill="FFFFFF"/>
          <w:lang w:eastAsia="zh-CN"/>
        </w:rPr>
        <w:t>中小微企业创业创新基地建设。</w:t>
      </w:r>
      <w:r>
        <w:rPr>
          <w:rFonts w:hint="eastAsia" w:ascii="仿宋_GB2312" w:hAnsi="仿宋_GB2312" w:eastAsia="仿宋_GB2312" w:cs="仿宋_GB2312"/>
          <w:color w:val="auto"/>
          <w:sz w:val="32"/>
          <w:szCs w:val="32"/>
          <w:shd w:val="clear" w:color="auto" w:fill="FFFFFF"/>
          <w:lang w:eastAsia="zh-CN"/>
        </w:rPr>
        <w:t>重点支持市级以上</w:t>
      </w:r>
      <w:r>
        <w:rPr>
          <w:rFonts w:hint="eastAsia" w:ascii="仿宋_GB2312" w:hAnsi="仿宋_GB2312" w:eastAsia="仿宋_GB2312" w:cs="仿宋_GB2312"/>
          <w:color w:val="auto"/>
          <w:sz w:val="32"/>
          <w:szCs w:val="32"/>
          <w:lang w:eastAsia="zh-CN"/>
        </w:rPr>
        <w:t>（含市级）</w:t>
      </w:r>
      <w:r>
        <w:rPr>
          <w:rFonts w:hint="eastAsia" w:ascii="仿宋_GB2312" w:hAnsi="仿宋_GB2312" w:eastAsia="仿宋_GB2312" w:cs="仿宋_GB2312"/>
          <w:color w:val="auto"/>
          <w:sz w:val="32"/>
          <w:szCs w:val="32"/>
          <w:shd w:val="clear" w:color="auto" w:fill="FFFFFF"/>
          <w:lang w:eastAsia="zh-CN"/>
        </w:rPr>
        <w:t>中小微企业创业创新基地的公共设施、配套服务改造升级项目建设，按申报当期实际完成改造投资的30%给予一年期投资补助，补助资金不超过200万元。</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改造投资是指为提升管理服务水平购置必要的设备、管理软件，对现有场地、公共设施的维善、改造等费用支出。</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黑体" w:hAnsi="黑体" w:eastAsia="黑体"/>
          <w:color w:val="auto"/>
          <w:sz w:val="32"/>
          <w:szCs w:val="32"/>
          <w:lang w:eastAsia="zh-CN"/>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w:t>
      </w:r>
      <w:r>
        <w:rPr>
          <w:rFonts w:hint="eastAsia" w:ascii="黑体" w:hAnsi="黑体" w:eastAsia="黑体"/>
          <w:color w:val="auto"/>
          <w:sz w:val="32"/>
          <w:szCs w:val="32"/>
        </w:rPr>
        <w:t>申报方式及</w:t>
      </w:r>
      <w:r>
        <w:rPr>
          <w:rFonts w:hint="eastAsia" w:ascii="黑体" w:hAnsi="黑体" w:eastAsia="黑体"/>
          <w:color w:val="auto"/>
          <w:sz w:val="32"/>
          <w:szCs w:val="32"/>
          <w:lang w:eastAsia="zh-CN"/>
        </w:rPr>
        <w:t>评审程序</w:t>
      </w:r>
    </w:p>
    <w:p>
      <w:pPr>
        <w:keepNext w:val="0"/>
        <w:keepLines w:val="0"/>
        <w:pageBreakBefore w:val="0"/>
        <w:widowControl w:val="0"/>
        <w:numPr>
          <w:ilvl w:val="0"/>
          <w:numId w:val="0"/>
        </w:numPr>
        <w:shd w:val="solid" w:color="FFFFFF" w:fill="auto"/>
        <w:kinsoku/>
        <w:wordWrap w:val="0"/>
        <w:overflowPunct/>
        <w:topLinePunct w:val="0"/>
        <w:autoSpaceDE/>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rPr>
        <w:t>按照自愿申报原则，符合申报条件的</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eastAsia="zh-CN"/>
        </w:rPr>
        <w:t>所在区、县（市）工业和信息化局</w:t>
      </w:r>
      <w:r>
        <w:rPr>
          <w:rFonts w:hint="eastAsia" w:ascii="仿宋_GB2312" w:hAnsi="仿宋_GB2312" w:eastAsia="仿宋_GB2312" w:cs="仿宋_GB2312"/>
          <w:color w:val="auto"/>
          <w:sz w:val="32"/>
          <w:szCs w:val="32"/>
        </w:rPr>
        <w:t>提出申请，</w:t>
      </w:r>
      <w:r>
        <w:rPr>
          <w:rFonts w:hint="eastAsia" w:ascii="仿宋_GB2312" w:hAnsi="仿宋_GB2312" w:eastAsia="仿宋_GB2312" w:cs="仿宋_GB2312"/>
          <w:color w:val="auto"/>
          <w:sz w:val="32"/>
          <w:szCs w:val="32"/>
          <w:shd w:val="clear" w:color="auto" w:fill="FFFFFF"/>
          <w:lang w:val="en-US" w:eastAsia="zh-CN"/>
        </w:rPr>
        <w:t>经主管部门审查、现场踏勘符合申报条件后，并以正式文件形式推荐报送至市工信局，未经推荐不予受理。</w:t>
      </w:r>
    </w:p>
    <w:p>
      <w:pPr>
        <w:keepNext w:val="0"/>
        <w:keepLines w:val="0"/>
        <w:pageBreakBefore w:val="0"/>
        <w:widowControl w:val="0"/>
        <w:numPr>
          <w:ilvl w:val="0"/>
          <w:numId w:val="0"/>
        </w:numPr>
        <w:shd w:val="solid" w:color="FFFFFF" w:fill="auto"/>
        <w:kinsoku/>
        <w:wordWrap w:val="0"/>
        <w:overflowPunct/>
        <w:topLinePunct w:val="0"/>
        <w:autoSpaceDE/>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2.申报单位通过登录“沈阳工业专项资金管理平台”（http://gyzx.sytouch.com）注册进行申报，未经网上注册申报的项目将不予受理。</w:t>
      </w:r>
    </w:p>
    <w:p>
      <w:pPr>
        <w:keepNext w:val="0"/>
        <w:keepLines w:val="0"/>
        <w:pageBreakBefore w:val="0"/>
        <w:widowControl w:val="0"/>
        <w:numPr>
          <w:ilvl w:val="0"/>
          <w:numId w:val="0"/>
        </w:numPr>
        <w:shd w:val="solid" w:color="FFFFFF" w:fill="auto"/>
        <w:kinsoku/>
        <w:wordWrap w:val="0"/>
        <w:overflowPunct/>
        <w:topLinePunct w:val="0"/>
        <w:autoSpaceDE/>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3.市工信局组织</w:t>
      </w:r>
      <w:r>
        <w:rPr>
          <w:rFonts w:hint="eastAsia" w:ascii="仿宋_GB2312" w:hAnsi="仿宋_GB2312" w:eastAsia="仿宋_GB2312" w:cs="仿宋_GB2312"/>
          <w:color w:val="auto"/>
          <w:sz w:val="32"/>
          <w:szCs w:val="32"/>
          <w:shd w:val="clear" w:color="auto" w:fill="FFFFFF"/>
          <w:lang w:eastAsia="zh-CN"/>
        </w:rPr>
        <w:t>第三方机构进行专业评审和财务评审。</w:t>
      </w:r>
    </w:p>
    <w:p>
      <w:pPr>
        <w:keepNext w:val="0"/>
        <w:keepLines w:val="0"/>
        <w:pageBreakBefore w:val="0"/>
        <w:widowControl w:val="0"/>
        <w:numPr>
          <w:ilvl w:val="0"/>
          <w:numId w:val="0"/>
        </w:numPr>
        <w:shd w:val="solid" w:color="FFFFFF" w:fill="auto"/>
        <w:kinsoku/>
        <w:wordWrap w:val="0"/>
        <w:overflowPunct/>
        <w:topLinePunct w:val="0"/>
        <w:autoSpaceDE/>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4.市工信局</w:t>
      </w:r>
      <w:r>
        <w:rPr>
          <w:rFonts w:hint="eastAsia" w:ascii="仿宋_GB2312" w:hAnsi="仿宋_GB2312" w:eastAsia="仿宋_GB2312" w:cs="仿宋_GB2312"/>
          <w:color w:val="auto"/>
          <w:sz w:val="32"/>
          <w:szCs w:val="32"/>
          <w:shd w:val="clear" w:color="auto" w:fill="FFFFFF"/>
          <w:lang w:eastAsia="zh-CN"/>
        </w:rPr>
        <w:t>对通过专业评审和财务评审的项目，择优排序，编制年度中小企业发展专项资金安排计划，在市工信局官方网站进行公示。</w:t>
      </w:r>
    </w:p>
    <w:p>
      <w:pPr>
        <w:keepNext w:val="0"/>
        <w:keepLines w:val="0"/>
        <w:pageBreakBefore w:val="0"/>
        <w:widowControl w:val="0"/>
        <w:numPr>
          <w:ilvl w:val="0"/>
          <w:numId w:val="0"/>
        </w:numPr>
        <w:shd w:val="solid" w:color="FFFFFF" w:fill="auto"/>
        <w:kinsoku/>
        <w:wordWrap w:val="0"/>
        <w:overflowPunct/>
        <w:topLinePunct w:val="0"/>
        <w:autoSpaceDE/>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lang w:eastAsia="zh-CN"/>
        </w:rPr>
        <w:t>经社会公示无异议，市工信局将专项资金安排计划报市政府审定通过后</w:t>
      </w:r>
      <w:r>
        <w:rPr>
          <w:rFonts w:hint="eastAsia" w:ascii="仿宋_GB2312" w:hAnsi="仿宋_GB2312" w:eastAsia="仿宋_GB2312" w:cs="仿宋_GB2312"/>
          <w:color w:val="auto"/>
          <w:sz w:val="32"/>
          <w:szCs w:val="32"/>
          <w:highlight w:val="none"/>
          <w:lang w:eastAsia="zh-CN"/>
        </w:rPr>
        <w:t>，市财政局</w:t>
      </w:r>
      <w:r>
        <w:rPr>
          <w:rFonts w:hint="eastAsia" w:ascii="仿宋_GB2312" w:hAnsi="仿宋_GB2312" w:eastAsia="仿宋_GB2312" w:cs="仿宋_GB2312"/>
          <w:color w:val="auto"/>
          <w:sz w:val="32"/>
          <w:szCs w:val="32"/>
          <w:shd w:val="clear" w:color="auto" w:fill="FFFFFF"/>
          <w:lang w:eastAsia="zh-CN"/>
        </w:rPr>
        <w:t>拨付资金。</w:t>
      </w:r>
    </w:p>
    <w:p>
      <w:pPr>
        <w:keepNext w:val="0"/>
        <w:keepLines w:val="0"/>
        <w:pageBreakBefore w:val="0"/>
        <w:kinsoku/>
        <w:wordWrap/>
        <w:overflowPunct/>
        <w:topLinePunct w:val="0"/>
        <w:autoSpaceDE/>
        <w:bidi w:val="0"/>
        <w:adjustRightInd/>
        <w:snapToGrid/>
        <w:spacing w:before="0" w:after="0" w:line="600" w:lineRule="exact"/>
        <w:ind w:left="0" w:leftChars="0" w:right="0" w:firstLine="640" w:firstLineChars="200"/>
        <w:jc w:val="left"/>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rPr>
        <w:t>五、申报材料</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楷体" w:hAnsi="楷体" w:eastAsia="楷体" w:cs="楷体"/>
          <w:b/>
          <w:bCs/>
          <w:color w:val="auto"/>
          <w:sz w:val="32"/>
          <w:szCs w:val="32"/>
          <w:shd w:val="clear" w:color="auto" w:fill="FFFFFF"/>
          <w:lang w:eastAsia="zh-CN"/>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shd w:val="clear" w:color="auto" w:fill="FFFFFF"/>
          <w:lang w:eastAsia="zh-CN"/>
        </w:rPr>
        <w:t>申请中小企业公共服务平台建设项目补助资金的材料为：</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中小企业公共服务示范平台建设项目资金申请表</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沈阳市中小企业公共服务示范平台申请报告；</w:t>
      </w:r>
      <w:bookmarkStart w:id="0" w:name="_GoBack"/>
      <w:bookmarkEnd w:id="0"/>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法人证书或营业执照副本（复印件）；</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固定的经营服务场所证明复印件（房产证、租赁合同）；</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5.平台主要服务设备、仪器及软件清单；</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平台主要管理和服务人员</w:t>
      </w:r>
      <w:r>
        <w:rPr>
          <w:rFonts w:hint="eastAsia" w:ascii="仿宋_GB2312" w:eastAsia="仿宋_GB2312"/>
          <w:sz w:val="32"/>
          <w:szCs w:val="32"/>
          <w:lang w:eastAsia="zh-CN"/>
        </w:rPr>
        <w:t>名单及学历或职称、社保缴费等</w:t>
      </w:r>
      <w:r>
        <w:rPr>
          <w:rFonts w:hint="eastAsia" w:ascii="仿宋_GB2312" w:eastAsia="仿宋_GB2312"/>
          <w:sz w:val="32"/>
          <w:szCs w:val="32"/>
        </w:rPr>
        <w:t>相应的证明材料；</w:t>
      </w:r>
    </w:p>
    <w:p>
      <w:pPr>
        <w:keepNext w:val="0"/>
        <w:keepLines w:val="0"/>
        <w:pageBreakBefore w:val="0"/>
        <w:numPr>
          <w:ilvl w:val="0"/>
          <w:numId w:val="0"/>
        </w:numPr>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集聚服务机构合作协议</w:t>
      </w:r>
      <w:r>
        <w:rPr>
          <w:rFonts w:hint="eastAsia" w:ascii="仿宋_GB2312" w:eastAsia="仿宋_GB2312"/>
          <w:sz w:val="32"/>
          <w:szCs w:val="32"/>
          <w:lang w:eastAsia="zh-CN"/>
        </w:rPr>
        <w:t>（按照各级示范平台规定数量提供）</w:t>
      </w:r>
      <w:r>
        <w:rPr>
          <w:rFonts w:hint="eastAsia" w:ascii="仿宋_GB2312" w:eastAsia="仿宋_GB2312"/>
          <w:sz w:val="32"/>
          <w:szCs w:val="32"/>
        </w:rPr>
        <w:t>；</w:t>
      </w:r>
    </w:p>
    <w:p>
      <w:pPr>
        <w:keepNext w:val="0"/>
        <w:keepLines w:val="0"/>
        <w:pageBreakBefore w:val="0"/>
        <w:numPr>
          <w:ilvl w:val="0"/>
          <w:numId w:val="0"/>
        </w:numPr>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8.</w:t>
      </w:r>
      <w:r>
        <w:rPr>
          <w:rFonts w:hint="eastAsia" w:ascii="仿宋_GB2312" w:eastAsia="仿宋_GB2312"/>
          <w:sz w:val="32"/>
          <w:szCs w:val="32"/>
        </w:rPr>
        <w:t>上一年度服务的中小企业名单及服务评价表</w:t>
      </w:r>
      <w:r>
        <w:rPr>
          <w:rFonts w:hint="eastAsia" w:ascii="仿宋_GB2312" w:eastAsia="仿宋_GB2312"/>
          <w:sz w:val="32"/>
          <w:szCs w:val="32"/>
          <w:lang w:eastAsia="zh-CN"/>
        </w:rPr>
        <w:t>（</w:t>
      </w:r>
      <w:r>
        <w:rPr>
          <w:rFonts w:hint="eastAsia" w:ascii="仿宋_GB2312" w:eastAsia="仿宋_GB2312"/>
          <w:sz w:val="32"/>
          <w:szCs w:val="32"/>
          <w:lang w:val="en-US" w:eastAsia="zh-CN"/>
        </w:rPr>
        <w:t>50户以上</w:t>
      </w:r>
      <w:r>
        <w:rPr>
          <w:rFonts w:hint="eastAsia" w:ascii="仿宋_GB2312" w:eastAsia="仿宋_GB2312"/>
          <w:sz w:val="32"/>
          <w:szCs w:val="32"/>
          <w:lang w:eastAsia="zh-CN"/>
        </w:rPr>
        <w:t>）</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9.</w:t>
      </w:r>
      <w:r>
        <w:rPr>
          <w:rFonts w:hint="eastAsia" w:ascii="仿宋_GB2312" w:eastAsia="仿宋_GB2312"/>
          <w:sz w:val="32"/>
          <w:szCs w:val="32"/>
        </w:rPr>
        <w:t>上一年度</w:t>
      </w:r>
      <w:r>
        <w:rPr>
          <w:rFonts w:hint="eastAsia" w:ascii="仿宋_GB2312" w:eastAsia="仿宋_GB2312"/>
          <w:sz w:val="32"/>
          <w:szCs w:val="32"/>
          <w:lang w:val="en-US" w:eastAsia="zh-CN"/>
        </w:rPr>
        <w:t>服务50户企业以上相关</w:t>
      </w:r>
      <w:r>
        <w:rPr>
          <w:rFonts w:hint="eastAsia" w:ascii="仿宋_GB2312" w:eastAsia="仿宋_GB2312"/>
          <w:sz w:val="32"/>
          <w:szCs w:val="32"/>
        </w:rPr>
        <w:t>协议</w:t>
      </w:r>
      <w:r>
        <w:rPr>
          <w:rFonts w:hint="eastAsia" w:ascii="仿宋_GB2312" w:eastAsia="仿宋_GB2312"/>
          <w:sz w:val="32"/>
          <w:szCs w:val="32"/>
          <w:lang w:eastAsia="zh-CN"/>
        </w:rPr>
        <w:t>（</w:t>
      </w:r>
      <w:r>
        <w:rPr>
          <w:rFonts w:hint="eastAsia" w:ascii="仿宋_GB2312" w:eastAsia="仿宋_GB2312"/>
          <w:sz w:val="32"/>
          <w:szCs w:val="32"/>
          <w:lang w:val="en-US" w:eastAsia="zh-CN"/>
        </w:rPr>
        <w:t>合同</w:t>
      </w:r>
      <w:r>
        <w:rPr>
          <w:rFonts w:hint="eastAsia" w:ascii="仿宋_GB2312" w:eastAsia="仿宋_GB2312"/>
          <w:sz w:val="32"/>
          <w:szCs w:val="32"/>
          <w:lang w:eastAsia="zh-CN"/>
        </w:rPr>
        <w:t>）；</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10.上一年度</w:t>
      </w:r>
      <w:r>
        <w:rPr>
          <w:rFonts w:hint="eastAsia" w:ascii="仿宋_GB2312" w:eastAsia="仿宋_GB2312"/>
          <w:sz w:val="32"/>
          <w:szCs w:val="32"/>
        </w:rPr>
        <w:t>开展</w:t>
      </w:r>
      <w:r>
        <w:rPr>
          <w:rFonts w:hint="eastAsia" w:ascii="仿宋_GB2312" w:eastAsia="仿宋_GB2312"/>
          <w:sz w:val="32"/>
          <w:szCs w:val="32"/>
          <w:lang w:val="en-US" w:eastAsia="zh-CN"/>
        </w:rPr>
        <w:t>3次以上</w:t>
      </w:r>
      <w:r>
        <w:rPr>
          <w:rFonts w:hint="eastAsia" w:ascii="仿宋_GB2312" w:eastAsia="仿宋_GB2312"/>
          <w:sz w:val="32"/>
          <w:szCs w:val="32"/>
        </w:rPr>
        <w:t>相关服务</w:t>
      </w:r>
      <w:r>
        <w:rPr>
          <w:rFonts w:hint="eastAsia" w:ascii="仿宋_GB2312" w:eastAsia="仿宋_GB2312"/>
          <w:sz w:val="32"/>
          <w:szCs w:val="32"/>
          <w:lang w:eastAsia="zh-CN"/>
        </w:rPr>
        <w:t>活动</w:t>
      </w:r>
      <w:r>
        <w:rPr>
          <w:rFonts w:hint="eastAsia" w:ascii="仿宋_GB2312" w:eastAsia="仿宋_GB2312"/>
          <w:sz w:val="32"/>
          <w:szCs w:val="32"/>
        </w:rPr>
        <w:t>的证明材料（通知、照片、</w:t>
      </w:r>
      <w:r>
        <w:rPr>
          <w:rFonts w:hint="eastAsia" w:ascii="仿宋_GB2312" w:eastAsia="仿宋_GB2312"/>
          <w:sz w:val="32"/>
          <w:szCs w:val="32"/>
          <w:lang w:eastAsia="zh-CN"/>
        </w:rPr>
        <w:t>签到、</w:t>
      </w:r>
      <w:r>
        <w:rPr>
          <w:rFonts w:hint="eastAsia" w:ascii="仿宋_GB2312" w:eastAsia="仿宋_GB2312"/>
          <w:sz w:val="32"/>
          <w:szCs w:val="32"/>
        </w:rPr>
        <w:t>总结等）；</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11.获得</w:t>
      </w:r>
      <w:r>
        <w:rPr>
          <w:rFonts w:hint="eastAsia" w:ascii="仿宋_GB2312" w:eastAsia="仿宋_GB2312"/>
          <w:sz w:val="32"/>
          <w:szCs w:val="32"/>
        </w:rPr>
        <w:t>市级</w:t>
      </w:r>
      <w:r>
        <w:rPr>
          <w:rFonts w:hint="eastAsia" w:ascii="仿宋_GB2312" w:eastAsia="仿宋_GB2312"/>
          <w:sz w:val="32"/>
          <w:szCs w:val="32"/>
          <w:lang w:eastAsia="zh-CN"/>
        </w:rPr>
        <w:t>及</w:t>
      </w:r>
      <w:r>
        <w:rPr>
          <w:rFonts w:hint="eastAsia" w:ascii="仿宋_GB2312" w:eastAsia="仿宋_GB2312"/>
          <w:sz w:val="32"/>
          <w:szCs w:val="32"/>
        </w:rPr>
        <w:t>以上部门颁发的从业资格（资质）、网站备案、许可证等证明（复印件）；</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上一年度审计报告及服务收支情况的专项审计报告，或上一年度包含服务收支情况的审计报告；</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13.上一年度项目建设投资明细表及相关证明（记账凭证、发票、银行转账单及合同等）；</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14.</w:t>
      </w:r>
      <w:r>
        <w:rPr>
          <w:rFonts w:hint="eastAsia" w:ascii="仿宋_GB2312" w:hAnsi="仿宋_GB2312" w:eastAsia="仿宋_GB2312" w:cs="仿宋_GB2312"/>
          <w:color w:val="auto"/>
          <w:sz w:val="32"/>
          <w:szCs w:val="32"/>
          <w:shd w:val="clear" w:color="auto" w:fill="FFFFFF"/>
          <w:lang w:eastAsia="zh-CN"/>
        </w:rPr>
        <w:t>申报项目材料真实性承诺（签字及公章）</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楷体" w:hAnsi="楷体" w:eastAsia="楷体" w:cs="楷体"/>
          <w:b/>
          <w:bCs/>
          <w:color w:val="auto"/>
          <w:sz w:val="32"/>
          <w:szCs w:val="32"/>
          <w:shd w:val="clear" w:color="auto" w:fill="FFFFFF"/>
          <w:lang w:eastAsia="zh-CN"/>
        </w:rPr>
      </w:pPr>
      <w:r>
        <w:rPr>
          <w:rFonts w:hint="eastAsia" w:ascii="楷体" w:hAnsi="楷体" w:eastAsia="楷体" w:cs="楷体"/>
          <w:b/>
          <w:bCs/>
          <w:color w:val="auto"/>
          <w:sz w:val="32"/>
          <w:szCs w:val="32"/>
          <w:shd w:val="clear" w:color="auto" w:fill="FFFFFF"/>
          <w:lang w:eastAsia="zh-CN"/>
        </w:rPr>
        <w:t>（二）申请中小微企业创业创新基地建设项目补助资金的材料为：</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1.中小微企业创业创新基地建设项目资金申请表</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lang w:eastAsia="zh-CN"/>
        </w:rPr>
        <w:t>中小微企业创业创新基地建设项目资金申请报告；</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lang w:eastAsia="zh-CN"/>
        </w:rPr>
        <w:t>营业执照副本（复印件）;</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eastAsia="仿宋_GB2312"/>
          <w:sz w:val="32"/>
          <w:szCs w:val="32"/>
        </w:rPr>
      </w:pP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eastAsia="仿宋_GB2312"/>
          <w:sz w:val="32"/>
          <w:szCs w:val="32"/>
        </w:rPr>
        <w:t>固定的经营服务场所证明复印件（房产证、租赁合同）；</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eastAsia="仿宋_GB2312"/>
          <w:sz w:val="32"/>
          <w:szCs w:val="32"/>
          <w:lang w:val="en-US" w:eastAsia="zh-CN"/>
        </w:rPr>
        <w:t>5.基地</w:t>
      </w:r>
      <w:r>
        <w:rPr>
          <w:rFonts w:hint="eastAsia" w:ascii="仿宋_GB2312" w:eastAsia="仿宋_GB2312"/>
          <w:sz w:val="32"/>
          <w:szCs w:val="32"/>
        </w:rPr>
        <w:t>管理和服务人员</w:t>
      </w:r>
      <w:r>
        <w:rPr>
          <w:rFonts w:hint="eastAsia" w:ascii="仿宋_GB2312" w:eastAsia="仿宋_GB2312"/>
          <w:sz w:val="32"/>
          <w:szCs w:val="32"/>
          <w:lang w:eastAsia="zh-CN"/>
        </w:rPr>
        <w:t>名单及社保缴费</w:t>
      </w:r>
      <w:r>
        <w:rPr>
          <w:rFonts w:hint="eastAsia" w:ascii="仿宋_GB2312" w:hAnsi="仿宋_GB2312" w:eastAsia="仿宋_GB2312" w:cs="仿宋_GB2312"/>
          <w:color w:val="auto"/>
          <w:sz w:val="32"/>
          <w:szCs w:val="32"/>
          <w:shd w:val="clear" w:color="auto" w:fill="FFFFFF"/>
          <w:lang w:val="en-US" w:eastAsia="zh-CN"/>
        </w:rPr>
        <w:t>证明、创业辅导师证书复印件；</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6.</w:t>
      </w:r>
      <w:r>
        <w:rPr>
          <w:rFonts w:hint="eastAsia" w:ascii="仿宋_GB2312" w:eastAsia="仿宋_GB2312"/>
          <w:sz w:val="32"/>
          <w:szCs w:val="32"/>
        </w:rPr>
        <w:t>引入或战略合作</w:t>
      </w:r>
      <w:r>
        <w:rPr>
          <w:rFonts w:hint="eastAsia" w:ascii="仿宋_GB2312" w:eastAsia="仿宋_GB2312"/>
          <w:sz w:val="32"/>
          <w:szCs w:val="32"/>
          <w:lang w:eastAsia="zh-CN"/>
        </w:rPr>
        <w:t>的外部</w:t>
      </w:r>
      <w:r>
        <w:rPr>
          <w:rFonts w:hint="eastAsia" w:ascii="仿宋_GB2312" w:hAnsi="仿宋_GB2312" w:eastAsia="仿宋_GB2312" w:cs="仿宋_GB2312"/>
          <w:color w:val="auto"/>
          <w:sz w:val="32"/>
          <w:szCs w:val="32"/>
          <w:shd w:val="clear" w:color="auto" w:fill="FFFFFF"/>
          <w:lang w:val="en-US" w:eastAsia="zh-CN"/>
        </w:rPr>
        <w:t>服务机构签署的合作协议（2家以上复印件）；</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7.近3年基地入驻企业、毕业企业及淘汰企业名单及服务满意度情况表；</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8.截止申报当月</w:t>
      </w:r>
      <w:r>
        <w:rPr>
          <w:rFonts w:hint="eastAsia" w:ascii="仿宋_GB2312" w:hAnsi="仿宋_GB2312" w:eastAsia="仿宋_GB2312" w:cs="仿宋_GB2312"/>
          <w:color w:val="auto"/>
          <w:sz w:val="32"/>
          <w:szCs w:val="32"/>
          <w:shd w:val="clear" w:color="auto" w:fill="FFFFFF"/>
          <w:lang w:eastAsia="zh-CN"/>
        </w:rPr>
        <w:t>入驻基地存量企业签订入驻企业协议（不低于</w:t>
      </w:r>
      <w:r>
        <w:rPr>
          <w:rFonts w:hint="eastAsia" w:ascii="仿宋_GB2312" w:hAnsi="仿宋_GB2312" w:eastAsia="仿宋_GB2312" w:cs="仿宋_GB2312"/>
          <w:color w:val="auto"/>
          <w:sz w:val="32"/>
          <w:szCs w:val="32"/>
          <w:shd w:val="clear" w:color="auto" w:fill="FFFFFF"/>
          <w:lang w:val="en-US" w:eastAsia="zh-CN"/>
        </w:rPr>
        <w:t>40户</w:t>
      </w:r>
      <w:r>
        <w:rPr>
          <w:rFonts w:hint="eastAsia" w:ascii="仿宋_GB2312" w:hAnsi="仿宋_GB2312" w:eastAsia="仿宋_GB2312" w:cs="仿宋_GB2312"/>
          <w:color w:val="auto"/>
          <w:sz w:val="32"/>
          <w:szCs w:val="32"/>
          <w:shd w:val="clear" w:color="auto" w:fill="FFFFFF"/>
          <w:lang w:eastAsia="zh-CN"/>
        </w:rPr>
        <w:t>复印件）;</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9.上一年度开展的相关服务活动证明材料（3次以上的通知、照片、签到、总结等）；</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10.</w:t>
      </w:r>
      <w:r>
        <w:rPr>
          <w:rFonts w:hint="eastAsia" w:ascii="仿宋_GB2312" w:hAnsi="仿宋_GB2312" w:eastAsia="仿宋_GB2312" w:cs="仿宋_GB2312"/>
          <w:color w:val="auto"/>
          <w:sz w:val="32"/>
          <w:szCs w:val="32"/>
          <w:shd w:val="clear" w:color="auto" w:fill="FFFFFF"/>
          <w:lang w:eastAsia="zh-CN"/>
        </w:rPr>
        <w:t>获得市级及以上部门颁发、资质证书及荣誉证书复印件及开展服务活动照片等（复印件）；</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eastAsia="仿宋_GB2312"/>
          <w:sz w:val="32"/>
          <w:szCs w:val="32"/>
        </w:rPr>
        <w:t>上一年度</w:t>
      </w:r>
      <w:r>
        <w:rPr>
          <w:rFonts w:hint="eastAsia" w:ascii="仿宋_GB2312" w:eastAsia="仿宋_GB2312"/>
          <w:sz w:val="32"/>
          <w:szCs w:val="32"/>
          <w:lang w:eastAsia="zh-CN"/>
        </w:rPr>
        <w:t>企业</w:t>
      </w:r>
      <w:r>
        <w:rPr>
          <w:rFonts w:hint="eastAsia" w:ascii="仿宋_GB2312" w:eastAsia="仿宋_GB2312"/>
          <w:sz w:val="32"/>
          <w:szCs w:val="32"/>
        </w:rPr>
        <w:t>审计报告及</w:t>
      </w:r>
      <w:r>
        <w:rPr>
          <w:rFonts w:hint="eastAsia" w:ascii="仿宋_GB2312" w:eastAsia="仿宋_GB2312"/>
          <w:sz w:val="32"/>
          <w:szCs w:val="32"/>
          <w:lang w:eastAsia="zh-CN"/>
        </w:rPr>
        <w:t>基地</w:t>
      </w:r>
      <w:r>
        <w:rPr>
          <w:rFonts w:hint="eastAsia" w:ascii="仿宋_GB2312" w:eastAsia="仿宋_GB2312"/>
          <w:sz w:val="32"/>
          <w:szCs w:val="32"/>
        </w:rPr>
        <w:t>服务收支情况的专项审计报告，或上一年度包含</w:t>
      </w:r>
      <w:r>
        <w:rPr>
          <w:rFonts w:hint="eastAsia" w:ascii="仿宋_GB2312" w:eastAsia="仿宋_GB2312"/>
          <w:sz w:val="32"/>
          <w:szCs w:val="32"/>
          <w:lang w:eastAsia="zh-CN"/>
        </w:rPr>
        <w:t>基地</w:t>
      </w:r>
      <w:r>
        <w:rPr>
          <w:rFonts w:hint="eastAsia" w:ascii="仿宋_GB2312" w:eastAsia="仿宋_GB2312"/>
          <w:sz w:val="32"/>
          <w:szCs w:val="32"/>
        </w:rPr>
        <w:t>服务收支情况的审计报告；</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12.</w:t>
      </w:r>
      <w:r>
        <w:rPr>
          <w:rFonts w:hint="eastAsia" w:ascii="仿宋_GB2312" w:hAnsi="仿宋_GB2312" w:eastAsia="仿宋_GB2312" w:cs="仿宋_GB2312"/>
          <w:color w:val="auto"/>
          <w:sz w:val="32"/>
          <w:szCs w:val="32"/>
          <w:shd w:val="clear" w:color="auto" w:fill="FFFFFF"/>
          <w:lang w:eastAsia="zh-CN"/>
        </w:rPr>
        <w:t>上一年度项目建设投资明细表及相关证明（记账凭证、发票、银行转账单及合同等）；</w:t>
      </w:r>
    </w:p>
    <w:p>
      <w:pPr>
        <w:keepNext w:val="0"/>
        <w:keepLines w:val="0"/>
        <w:pageBreakBefore w:val="0"/>
        <w:shd w:val="solid" w:color="FFFFFF" w:fill="auto"/>
        <w:kinsoku/>
        <w:wordWrap w:val="0"/>
        <w:overflowPunct/>
        <w:topLinePunct w:val="0"/>
        <w:autoSpaceDE/>
        <w:autoSpaceDN w:val="0"/>
        <w:bidi w:val="0"/>
        <w:adjustRightInd/>
        <w:snapToGrid/>
        <w:spacing w:line="600" w:lineRule="exact"/>
        <w:ind w:firstLine="64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13.项目申报材料真实性承诺（签字及公章）。</w:t>
      </w:r>
    </w:p>
    <w:p>
      <w:pPr>
        <w:keepNext w:val="0"/>
        <w:keepLines w:val="0"/>
        <w:pageBreakBefore w:val="0"/>
        <w:numPr>
          <w:ilvl w:val="0"/>
          <w:numId w:val="0"/>
        </w:numPr>
        <w:shd w:val="solid" w:color="FFFFFF" w:fill="auto"/>
        <w:kinsoku/>
        <w:wordWrap w:val="0"/>
        <w:overflowPunct/>
        <w:topLinePunct w:val="0"/>
        <w:autoSpaceDE/>
        <w:autoSpaceDN w:val="0"/>
        <w:bidi w:val="0"/>
        <w:adjustRightInd/>
        <w:snapToGrid/>
        <w:spacing w:line="600" w:lineRule="exact"/>
        <w:ind w:leftChars="0" w:firstLine="640" w:firstLineChars="200"/>
        <w:textAlignment w:val="auto"/>
        <w:rPr>
          <w:rFonts w:hint="eastAsia" w:ascii="仿宋_GB2312" w:hAnsi="仿宋_GB2312" w:eastAsia="仿宋_GB2312" w:cs="仿宋_GB2312"/>
          <w:b w:val="0"/>
          <w:bCs w:val="0"/>
          <w:color w:val="auto"/>
          <w:sz w:val="32"/>
          <w:shd w:val="clear" w:color="auto" w:fill="FFFFFF"/>
          <w:lang w:val="en-US" w:eastAsia="zh-CN"/>
        </w:rPr>
      </w:pPr>
      <w:r>
        <w:rPr>
          <w:rFonts w:hint="eastAsia" w:ascii="仿宋_GB2312" w:hAnsi="仿宋_GB2312" w:eastAsia="仿宋_GB2312" w:cs="仿宋_GB2312"/>
          <w:b w:val="0"/>
          <w:bCs w:val="0"/>
          <w:color w:val="auto"/>
          <w:sz w:val="32"/>
          <w:shd w:val="clear" w:color="auto" w:fill="FFFFFF"/>
          <w:lang w:val="en-US" w:eastAsia="zh-CN"/>
        </w:rPr>
        <w:t>各申报单位按照上述申报材料顺序编辑电子版（PDF格式）于7月20日前上传到网上申报系统，将可编辑的电子版发送至邮箱syjxwzdc@163.com。暂时不需要提交纸介质材料，待初审通过后另行通知报送纸介质胶装材料。</w:t>
      </w:r>
    </w:p>
    <w:p>
      <w:pPr>
        <w:keepNext w:val="0"/>
        <w:keepLines w:val="0"/>
        <w:pageBreakBefore w:val="0"/>
        <w:numPr>
          <w:ilvl w:val="0"/>
          <w:numId w:val="0"/>
        </w:numPr>
        <w:shd w:val="solid" w:color="FFFFFF" w:fill="auto"/>
        <w:kinsoku/>
        <w:wordWrap w:val="0"/>
        <w:overflowPunct/>
        <w:topLinePunct w:val="0"/>
        <w:autoSpaceDE/>
        <w:autoSpaceDN w:val="0"/>
        <w:bidi w:val="0"/>
        <w:adjustRightInd/>
        <w:snapToGrid/>
        <w:spacing w:line="600" w:lineRule="exact"/>
        <w:ind w:leftChars="0" w:firstLine="640" w:firstLineChars="200"/>
        <w:textAlignment w:val="auto"/>
        <w:rPr>
          <w:rFonts w:hint="eastAsia" w:ascii="仿宋_GB2312" w:hAnsi="仿宋_GB2312" w:eastAsia="仿宋_GB2312" w:cs="仿宋_GB2312"/>
          <w:b w:val="0"/>
          <w:bCs w:val="0"/>
          <w:color w:val="auto"/>
          <w:sz w:val="32"/>
          <w:shd w:val="clear" w:color="auto" w:fill="FFFFFF"/>
          <w:lang w:val="en-US" w:eastAsia="zh-CN"/>
        </w:rPr>
      </w:pPr>
    </w:p>
    <w:p>
      <w:pPr>
        <w:keepNext w:val="0"/>
        <w:keepLines w:val="0"/>
        <w:pageBreakBefore w:val="0"/>
        <w:numPr>
          <w:ilvl w:val="0"/>
          <w:numId w:val="0"/>
        </w:numPr>
        <w:shd w:val="solid" w:color="FFFFFF" w:fill="auto"/>
        <w:kinsoku/>
        <w:wordWrap w:val="0"/>
        <w:overflowPunct/>
        <w:topLinePunct w:val="0"/>
        <w:autoSpaceDE/>
        <w:autoSpaceDN w:val="0"/>
        <w:bidi w:val="0"/>
        <w:adjustRightInd/>
        <w:snapToGrid/>
        <w:spacing w:line="600" w:lineRule="exact"/>
        <w:textAlignment w:val="auto"/>
        <w:rPr>
          <w:rFonts w:hint="default" w:ascii="仿宋_GB2312" w:hAnsi="仿宋_GB2312" w:eastAsia="仿宋_GB2312" w:cs="仿宋_GB2312"/>
          <w:b/>
          <w:bCs/>
          <w:color w:val="auto"/>
          <w:sz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lang w:val="en-US" w:eastAsia="zh-CN"/>
        </w:rPr>
        <w:t>网上申报系统技术支持联系人：赵长仲，电话</w:t>
      </w:r>
      <w:r>
        <w:rPr>
          <w:rFonts w:hint="eastAsia" w:ascii="仿宋_GB2312" w:hAnsi="仿宋_GB2312" w:eastAsia="仿宋_GB2312" w:cs="仿宋_GB2312"/>
          <w:b/>
          <w:bCs/>
          <w:color w:val="auto"/>
          <w:sz w:val="32"/>
          <w:shd w:val="clear" w:color="auto" w:fill="FFFFFF"/>
          <w:lang w:val="en-US" w:eastAsia="zh-CN"/>
        </w:rPr>
        <w:t>：15002483036</w:t>
      </w:r>
    </w:p>
    <w:p>
      <w:pPr>
        <w:keepNext w:val="0"/>
        <w:keepLines w:val="0"/>
        <w:pageBreakBefore w:val="0"/>
        <w:numPr>
          <w:ilvl w:val="0"/>
          <w:numId w:val="0"/>
        </w:numPr>
        <w:shd w:val="solid" w:color="FFFFFF" w:fill="auto"/>
        <w:kinsoku/>
        <w:wordWrap w:val="0"/>
        <w:overflowPunct/>
        <w:topLinePunct w:val="0"/>
        <w:autoSpaceDE/>
        <w:autoSpaceDN w:val="0"/>
        <w:bidi w:val="0"/>
        <w:adjustRightInd/>
        <w:snapToGrid/>
        <w:spacing w:line="600" w:lineRule="exact"/>
        <w:ind w:leftChars="0" w:firstLine="640" w:firstLineChars="200"/>
        <w:textAlignment w:val="auto"/>
        <w:rPr>
          <w:rFonts w:hint="default" w:ascii="仿宋_GB2312" w:hAnsi="仿宋_GB2312" w:eastAsia="仿宋_GB2312" w:cs="仿宋_GB2312"/>
          <w:b w:val="0"/>
          <w:bCs w:val="0"/>
          <w:color w:val="auto"/>
          <w:sz w:val="32"/>
          <w:shd w:val="clear" w:color="auto" w:fill="FFFFFF"/>
          <w:lang w:val="en-US" w:eastAsia="zh-CN"/>
        </w:rPr>
      </w:pPr>
    </w:p>
    <w:sectPr>
      <w:footerReference r:id="rId3" w:type="default"/>
      <w:pgSz w:w="11906" w:h="16838"/>
      <w:pgMar w:top="2098" w:right="1474"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10138F0"/>
    <w:rsid w:val="082D51CC"/>
    <w:rsid w:val="0D7B3351"/>
    <w:rsid w:val="13FA5D97"/>
    <w:rsid w:val="16046A44"/>
    <w:rsid w:val="17E46A74"/>
    <w:rsid w:val="25BF006D"/>
    <w:rsid w:val="2F3D2519"/>
    <w:rsid w:val="345E2FAF"/>
    <w:rsid w:val="3A374555"/>
    <w:rsid w:val="3EB97C0F"/>
    <w:rsid w:val="41A466FC"/>
    <w:rsid w:val="41FB7E8A"/>
    <w:rsid w:val="51D80961"/>
    <w:rsid w:val="535A422C"/>
    <w:rsid w:val="550B5A96"/>
    <w:rsid w:val="584F230F"/>
    <w:rsid w:val="61E417CC"/>
    <w:rsid w:val="62B15299"/>
    <w:rsid w:val="6C1D35F5"/>
    <w:rsid w:val="6E0A066D"/>
    <w:rsid w:val="6F850BCE"/>
    <w:rsid w:val="710138F0"/>
    <w:rsid w:val="730E05BF"/>
    <w:rsid w:val="765E24FD"/>
    <w:rsid w:val="78CB6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rFonts w:hint="eastAsia" w:ascii="微软雅黑" w:hAnsi="微软雅黑" w:eastAsia="微软雅黑" w:cs="微软雅黑"/>
      <w:color w:val="515151"/>
      <w:kern w:val="0"/>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2019-07-10T09:23:00Z</dcterms:created>
  <dc:creator>陈华卿</dc:creator>
  <cp:lastModifiedBy>李延龙</cp:lastModifiedBy>
  <cp:lastPrinted>2019-07-24T06:07:00Z</cp:lastPrinted>
  <dcterms:modified xsi:type="dcterms:W3CDTF">2021-06-23T03:18:25Z</dcterms:modified>
  <dc:title>2019年度沈阳市支持中小企业发展资金项目申报指南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C44C4A78487C401F8DC837FD05910499</vt:lpwstr>
  </property>
</Properties>
</file>