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A9" w:rsidRDefault="00F11A0D">
      <w:pPr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CF5BA9" w:rsidRDefault="00CF5BA9">
      <w:pPr>
        <w:spacing w:line="580" w:lineRule="exact"/>
      </w:pPr>
    </w:p>
    <w:p w:rsidR="00CF5BA9" w:rsidRDefault="00F11A0D">
      <w:pPr>
        <w:spacing w:line="580" w:lineRule="exact"/>
        <w:jc w:val="center"/>
        <w:rPr>
          <w:rFonts w:ascii="黑体" w:eastAsia="黑体" w:hAnsi="黑体"/>
          <w:spacing w:val="0"/>
          <w:sz w:val="36"/>
        </w:rPr>
      </w:pPr>
      <w:r>
        <w:rPr>
          <w:rFonts w:ascii="黑体" w:eastAsia="黑体" w:hAnsi="黑体" w:hint="eastAsia"/>
          <w:spacing w:val="0"/>
          <w:sz w:val="36"/>
        </w:rPr>
        <w:t>国家技术创新示范企业推荐企业汇总表</w:t>
      </w:r>
    </w:p>
    <w:p w:rsidR="00CF5BA9" w:rsidRDefault="00CF5BA9">
      <w:pPr>
        <w:spacing w:line="580" w:lineRule="exact"/>
        <w:jc w:val="left"/>
        <w:rPr>
          <w:spacing w:val="0"/>
        </w:rPr>
      </w:pPr>
    </w:p>
    <w:p w:rsidR="00CF5BA9" w:rsidRDefault="00F11A0D">
      <w:pPr>
        <w:spacing w:line="580" w:lineRule="exact"/>
        <w:jc w:val="left"/>
        <w:rPr>
          <w:spacing w:val="0"/>
        </w:rPr>
      </w:pPr>
      <w:r>
        <w:rPr>
          <w:rFonts w:hint="eastAsia"/>
          <w:spacing w:val="0"/>
        </w:rPr>
        <w:t>推荐单位</w:t>
      </w:r>
      <w:r>
        <w:rPr>
          <w:rFonts w:hint="eastAsia"/>
          <w:spacing w:val="0"/>
        </w:rPr>
        <w:t>：</w:t>
      </w:r>
      <w:r w:rsidR="00C80F4F">
        <w:rPr>
          <w:rFonts w:hint="eastAsia"/>
          <w:spacing w:val="0"/>
        </w:rPr>
        <w:t>（公章）</w:t>
      </w:r>
    </w:p>
    <w:tbl>
      <w:tblPr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 w:rsidR="00CF5BA9">
        <w:tc>
          <w:tcPr>
            <w:tcW w:w="533" w:type="dxa"/>
            <w:vMerge w:val="restart"/>
            <w:vAlign w:val="center"/>
          </w:tcPr>
          <w:p w:rsidR="00CF5BA9" w:rsidRDefault="00F11A0D" w:rsidP="00C80F4F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</w:t>
            </w:r>
          </w:p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</w:rPr>
              <w:t>投入资金</w:t>
            </w:r>
          </w:p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rFonts w:hint="eastAsia"/>
                <w:spacing w:val="0"/>
                <w:sz w:val="21"/>
              </w:rPr>
              <w:t>企业</w:t>
            </w:r>
            <w:r>
              <w:rPr>
                <w:spacing w:val="0"/>
                <w:sz w:val="21"/>
              </w:rPr>
              <w:t>主营业务收入</w:t>
            </w:r>
          </w:p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年新产品销售收入</w:t>
            </w:r>
          </w:p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 w:rsidR="00CF5BA9" w:rsidRDefault="00F11A0D" w:rsidP="00C80F4F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是否省级以上</w:t>
            </w:r>
          </w:p>
          <w:p w:rsidR="00CF5BA9" w:rsidRDefault="00F11A0D" w:rsidP="00C80F4F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 w:rsidR="00CF5BA9" w:rsidRDefault="00F11A0D" w:rsidP="00C80F4F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备注</w:t>
            </w:r>
          </w:p>
        </w:tc>
      </w:tr>
      <w:tr w:rsidR="00CF5BA9">
        <w:tc>
          <w:tcPr>
            <w:tcW w:w="533" w:type="dxa"/>
            <w:vMerge/>
            <w:vAlign w:val="center"/>
          </w:tcPr>
          <w:p w:rsidR="00CF5BA9" w:rsidRDefault="00CF5BA9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CF5BA9" w:rsidRDefault="00CF5BA9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  <w:vMerge/>
            <w:vAlign w:val="center"/>
          </w:tcPr>
          <w:p w:rsidR="00CF5BA9" w:rsidRDefault="00CF5BA9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CF5BA9" w:rsidRDefault="00CF5BA9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  <w:vMerge/>
            <w:vAlign w:val="center"/>
          </w:tcPr>
          <w:p w:rsidR="00CF5BA9" w:rsidRDefault="00CF5BA9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  <w:vMerge/>
            <w:vAlign w:val="center"/>
          </w:tcPr>
          <w:p w:rsidR="00CF5BA9" w:rsidRDefault="00CF5BA9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CF5BA9" w:rsidRDefault="00CF5BA9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  <w:vMerge/>
            <w:vAlign w:val="center"/>
          </w:tcPr>
          <w:p w:rsidR="00CF5BA9" w:rsidRDefault="00CF5BA9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895" w:type="dxa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发</w:t>
            </w:r>
            <w:bookmarkStart w:id="0" w:name="_GoBack"/>
            <w:bookmarkEnd w:id="0"/>
            <w:r>
              <w:rPr>
                <w:rFonts w:hint="eastAsia"/>
                <w:spacing w:val="0"/>
                <w:sz w:val="21"/>
              </w:rPr>
              <w:t>明</w:t>
            </w:r>
          </w:p>
        </w:tc>
        <w:tc>
          <w:tcPr>
            <w:tcW w:w="895" w:type="dxa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实用</w:t>
            </w:r>
          </w:p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新型</w:t>
            </w:r>
          </w:p>
        </w:tc>
        <w:tc>
          <w:tcPr>
            <w:tcW w:w="895" w:type="dxa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外观</w:t>
            </w:r>
          </w:p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设计</w:t>
            </w:r>
          </w:p>
        </w:tc>
        <w:tc>
          <w:tcPr>
            <w:tcW w:w="772" w:type="dxa"/>
            <w:vAlign w:val="center"/>
          </w:tcPr>
          <w:p w:rsidR="00CF5BA9" w:rsidRDefault="00F11A0D" w:rsidP="00C80F4F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国家级</w:t>
            </w:r>
          </w:p>
        </w:tc>
        <w:tc>
          <w:tcPr>
            <w:tcW w:w="773" w:type="dxa"/>
            <w:vAlign w:val="center"/>
          </w:tcPr>
          <w:p w:rsidR="00CF5BA9" w:rsidRDefault="00F11A0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省级</w:t>
            </w:r>
          </w:p>
        </w:tc>
        <w:tc>
          <w:tcPr>
            <w:tcW w:w="1200" w:type="dxa"/>
            <w:vMerge/>
            <w:vAlign w:val="center"/>
          </w:tcPr>
          <w:p w:rsidR="00CF5BA9" w:rsidRDefault="00CF5BA9">
            <w:pPr>
              <w:jc w:val="center"/>
              <w:rPr>
                <w:spacing w:val="0"/>
                <w:sz w:val="21"/>
              </w:rPr>
            </w:pPr>
          </w:p>
        </w:tc>
      </w:tr>
      <w:tr w:rsidR="00CF5BA9">
        <w:tc>
          <w:tcPr>
            <w:tcW w:w="53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CF5BA9">
        <w:tc>
          <w:tcPr>
            <w:tcW w:w="53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CF5BA9">
        <w:tc>
          <w:tcPr>
            <w:tcW w:w="53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CF5BA9">
        <w:tc>
          <w:tcPr>
            <w:tcW w:w="53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CF5BA9">
        <w:tc>
          <w:tcPr>
            <w:tcW w:w="53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CF5BA9" w:rsidRDefault="00CF5BA9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</w:tbl>
    <w:p w:rsidR="00CF5BA9" w:rsidRDefault="00CF5BA9">
      <w:pPr>
        <w:spacing w:line="580" w:lineRule="exact"/>
        <w:jc w:val="left"/>
        <w:rPr>
          <w:rFonts w:ascii="黑体" w:eastAsia="黑体" w:hAnsi="黑体"/>
          <w:spacing w:val="0"/>
          <w:sz w:val="36"/>
        </w:rPr>
      </w:pPr>
    </w:p>
    <w:p w:rsidR="00CF5BA9" w:rsidRDefault="00CF5BA9"/>
    <w:sectPr w:rsidR="00CF5BA9" w:rsidSect="00CF5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0D" w:rsidRDefault="00F11A0D" w:rsidP="00C80F4F">
      <w:r>
        <w:separator/>
      </w:r>
    </w:p>
  </w:endnote>
  <w:endnote w:type="continuationSeparator" w:id="1">
    <w:p w:rsidR="00F11A0D" w:rsidRDefault="00F11A0D" w:rsidP="00C8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0D" w:rsidRDefault="00F11A0D" w:rsidP="00C80F4F">
      <w:r>
        <w:separator/>
      </w:r>
    </w:p>
  </w:footnote>
  <w:footnote w:type="continuationSeparator" w:id="1">
    <w:p w:rsidR="00F11A0D" w:rsidRDefault="00F11A0D" w:rsidP="00C80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691A94"/>
    <w:rsid w:val="F17B9096"/>
    <w:rsid w:val="F7B907F8"/>
    <w:rsid w:val="00C80F4F"/>
    <w:rsid w:val="00CF5BA9"/>
    <w:rsid w:val="00F11A0D"/>
    <w:rsid w:val="0E7D3C55"/>
    <w:rsid w:val="0F7F9203"/>
    <w:rsid w:val="293D5638"/>
    <w:rsid w:val="3CBEA2AC"/>
    <w:rsid w:val="3F431EBC"/>
    <w:rsid w:val="48B77AF5"/>
    <w:rsid w:val="56194F76"/>
    <w:rsid w:val="5FAFCF8D"/>
    <w:rsid w:val="61900BFC"/>
    <w:rsid w:val="6DF7A169"/>
    <w:rsid w:val="76473B2A"/>
    <w:rsid w:val="76FF4F01"/>
    <w:rsid w:val="77DF80B6"/>
    <w:rsid w:val="7BED3BCF"/>
    <w:rsid w:val="7C64283A"/>
    <w:rsid w:val="7F6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BA9"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F5BA9"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rsid w:val="00CF5BA9"/>
    <w:pPr>
      <w:widowControl/>
      <w:jc w:val="left"/>
    </w:pPr>
    <w:rPr>
      <w:rFonts w:ascii="Arial Unicode MS" w:eastAsia="Arial Unicode MS" w:hAnsi="Arial Unicode MS"/>
      <w:kern w:val="0"/>
      <w:sz w:val="24"/>
    </w:rPr>
  </w:style>
  <w:style w:type="paragraph" w:styleId="a4">
    <w:name w:val="header"/>
    <w:basedOn w:val="a"/>
    <w:link w:val="Char"/>
    <w:rsid w:val="00C8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0F4F"/>
    <w:rPr>
      <w:rFonts w:ascii="仿宋_GB2312" w:eastAsia="仿宋_GB2312" w:hAnsi="仿宋_GB2312"/>
      <w:snapToGrid w:val="0"/>
      <w:spacing w:val="20"/>
      <w:kern w:val="2"/>
      <w:sz w:val="18"/>
      <w:szCs w:val="18"/>
    </w:rPr>
  </w:style>
  <w:style w:type="paragraph" w:styleId="a5">
    <w:name w:val="footer"/>
    <w:basedOn w:val="a"/>
    <w:link w:val="Char0"/>
    <w:rsid w:val="00C8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0F4F"/>
    <w:rPr>
      <w:rFonts w:ascii="仿宋_GB2312" w:eastAsia="仿宋_GB2312" w:hAnsi="仿宋_GB2312"/>
      <w:snapToGrid w:val="0"/>
      <w:spacing w:val="2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韩光</cp:lastModifiedBy>
  <cp:revision>3</cp:revision>
  <cp:lastPrinted>2017-05-26T17:04:00Z</cp:lastPrinted>
  <dcterms:created xsi:type="dcterms:W3CDTF">2016-04-07T09:49:00Z</dcterms:created>
  <dcterms:modified xsi:type="dcterms:W3CDTF">2021-06-17T08:34:00Z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